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48400" w14:textId="35FB141B" w:rsidR="00E03909" w:rsidRPr="00047828" w:rsidRDefault="000503CD" w:rsidP="00C92E12">
      <w:pPr>
        <w:bidi w:val="0"/>
        <w:jc w:val="center"/>
        <w:rPr>
          <w:rFonts w:ascii="Times New Roman" w:hAnsiTheme="majorBidi" w:cstheme="majorBidi"/>
          <w:b/>
          <w:bCs/>
          <w:sz w:val="24"/>
          <w:szCs w:val="24"/>
          <w:rtl/>
        </w:rPr>
      </w:pPr>
      <w:r w:rsidRPr="00047828">
        <w:rPr>
          <w:rFonts w:asciiTheme="majorBidi" w:hAnsiTheme="majorBidi" w:cstheme="majorBidi"/>
          <w:b/>
          <w:bCs/>
          <w:sz w:val="24"/>
          <w:szCs w:val="24"/>
        </w:rPr>
        <w:t>The effectiveness of hepatitis B virus vaccine in end stage renal disease patients on hemodialysis</w:t>
      </w:r>
    </w:p>
    <w:p w14:paraId="5EB47250" w14:textId="77777777" w:rsidR="000503CD" w:rsidRPr="00047828" w:rsidRDefault="000503CD">
      <w:pPr>
        <w:rPr>
          <w:rFonts w:hint="cs"/>
          <w:sz w:val="24"/>
          <w:szCs w:val="24"/>
          <w:rtl/>
          <w:lang w:bidi="ar-IQ"/>
        </w:rPr>
      </w:pPr>
    </w:p>
    <w:p w14:paraId="11A59CE3" w14:textId="52A43DDB" w:rsidR="008B5F8C" w:rsidRPr="0075645E" w:rsidRDefault="008B5F8C" w:rsidP="00BF6C4F">
      <w:pPr>
        <w:bidi w:val="0"/>
        <w:rPr>
          <w:rFonts w:asciiTheme="majorBidi" w:hAnsiTheme="majorBidi" w:cstheme="majorBidi"/>
          <w:sz w:val="24"/>
          <w:szCs w:val="24"/>
          <w:u w:val="single"/>
          <w:lang w:bidi="ar-IQ"/>
        </w:rPr>
      </w:pPr>
      <w:r w:rsidRPr="00047828">
        <w:rPr>
          <w:rFonts w:asciiTheme="majorBidi" w:hAnsiTheme="majorBidi" w:cstheme="majorBidi"/>
          <w:sz w:val="24"/>
          <w:szCs w:val="24"/>
          <w:lang w:bidi="ar-IQ"/>
        </w:rPr>
        <w:t xml:space="preserve">Abstract: </w:t>
      </w:r>
    </w:p>
    <w:p w14:paraId="7FDBD025" w14:textId="073D34BB" w:rsidR="008B5F8C" w:rsidRPr="00047828" w:rsidRDefault="008B5F8C" w:rsidP="00222F81">
      <w:pPr>
        <w:autoSpaceDE w:val="0"/>
        <w:autoSpaceDN w:val="0"/>
        <w:bidi w:val="0"/>
        <w:adjustRightInd w:val="0"/>
        <w:spacing w:after="0"/>
        <w:jc w:val="both"/>
        <w:rPr>
          <w:rFonts w:asciiTheme="majorBidi" w:hAnsiTheme="majorBidi" w:cstheme="majorBidi"/>
          <w:sz w:val="24"/>
          <w:szCs w:val="24"/>
          <w:lang w:bidi="ar-SA"/>
        </w:rPr>
      </w:pPr>
      <w:r w:rsidRPr="00047828">
        <w:rPr>
          <w:rFonts w:asciiTheme="majorBidi" w:hAnsiTheme="majorBidi" w:cstheme="majorBidi"/>
          <w:b/>
          <w:bCs/>
          <w:sz w:val="24"/>
          <w:szCs w:val="24"/>
          <w:u w:val="single"/>
          <w:lang w:bidi="ar-IQ"/>
        </w:rPr>
        <w:t>Background</w:t>
      </w:r>
      <w:r w:rsidR="00814CC5" w:rsidRPr="00047828">
        <w:rPr>
          <w:rFonts w:asciiTheme="majorBidi" w:hAnsiTheme="majorBidi" w:cstheme="majorBidi"/>
          <w:sz w:val="24"/>
          <w:szCs w:val="24"/>
          <w:lang w:bidi="ar-IQ"/>
        </w:rPr>
        <w:t xml:space="preserve">: </w:t>
      </w:r>
      <w:r w:rsidRPr="00047828">
        <w:rPr>
          <w:rFonts w:asciiTheme="majorBidi" w:hAnsiTheme="majorBidi" w:cstheme="majorBidi"/>
          <w:sz w:val="24"/>
          <w:szCs w:val="24"/>
          <w:lang w:bidi="ar-SA"/>
        </w:rPr>
        <w:t xml:space="preserve">Immunization </w:t>
      </w:r>
      <w:r w:rsidR="00684F21">
        <w:rPr>
          <w:rFonts w:asciiTheme="majorBidi" w:hAnsiTheme="majorBidi" w:cstheme="majorBidi"/>
          <w:sz w:val="24"/>
          <w:szCs w:val="24"/>
          <w:lang w:bidi="ar-SA"/>
        </w:rPr>
        <w:t>and vaccination are</w:t>
      </w:r>
      <w:r w:rsidRPr="00047828">
        <w:rPr>
          <w:rFonts w:asciiTheme="majorBidi" w:hAnsiTheme="majorBidi" w:cstheme="majorBidi"/>
          <w:sz w:val="24"/>
          <w:szCs w:val="24"/>
          <w:lang w:bidi="ar-SA"/>
        </w:rPr>
        <w:t xml:space="preserve"> the most effective way to prevent tra</w:t>
      </w:r>
      <w:r w:rsidR="00222F81">
        <w:rPr>
          <w:rFonts w:asciiTheme="majorBidi" w:hAnsiTheme="majorBidi" w:cstheme="majorBidi"/>
          <w:sz w:val="24"/>
          <w:szCs w:val="24"/>
          <w:lang w:bidi="ar-SA"/>
        </w:rPr>
        <w:t xml:space="preserve">nsmission of hepatitis B virus </w:t>
      </w:r>
      <w:r w:rsidRPr="00047828">
        <w:rPr>
          <w:rFonts w:asciiTheme="majorBidi" w:hAnsiTheme="majorBidi" w:cstheme="majorBidi"/>
          <w:sz w:val="24"/>
          <w:szCs w:val="24"/>
          <w:lang w:bidi="ar-SA"/>
        </w:rPr>
        <w:t xml:space="preserve">and hence the development of acute </w:t>
      </w:r>
      <w:r w:rsidR="00C84DA9">
        <w:rPr>
          <w:rFonts w:asciiTheme="majorBidi" w:hAnsiTheme="majorBidi" w:cstheme="majorBidi"/>
          <w:sz w:val="24"/>
          <w:szCs w:val="24"/>
          <w:lang w:bidi="ar-SA"/>
        </w:rPr>
        <w:t>and/</w:t>
      </w:r>
      <w:r w:rsidRPr="00047828">
        <w:rPr>
          <w:rFonts w:asciiTheme="majorBidi" w:hAnsiTheme="majorBidi" w:cstheme="majorBidi"/>
          <w:sz w:val="24"/>
          <w:szCs w:val="24"/>
          <w:lang w:bidi="ar-SA"/>
        </w:rPr>
        <w:t>or chronic hepatitis B</w:t>
      </w:r>
      <w:r w:rsidR="008E0419">
        <w:rPr>
          <w:rFonts w:asciiTheme="majorBidi" w:hAnsiTheme="majorBidi" w:cstheme="majorBidi"/>
          <w:sz w:val="24"/>
          <w:szCs w:val="24"/>
          <w:lang w:bidi="ar-SA"/>
        </w:rPr>
        <w:t xml:space="preserve"> Viral </w:t>
      </w:r>
      <w:r w:rsidR="00222F81" w:rsidRPr="008A1F17">
        <w:rPr>
          <w:rFonts w:asciiTheme="majorBidi" w:hAnsiTheme="majorBidi" w:cstheme="majorBidi"/>
          <w:color w:val="000000" w:themeColor="text1"/>
          <w:sz w:val="24"/>
          <w:szCs w:val="24"/>
          <w:lang w:bidi="ar-SA"/>
        </w:rPr>
        <w:t>infection</w:t>
      </w:r>
      <w:r w:rsidR="008A1F17" w:rsidRPr="008A1F17">
        <w:rPr>
          <w:rFonts w:asciiTheme="majorBidi" w:hAnsiTheme="majorBidi" w:cstheme="majorBidi"/>
          <w:color w:val="000000" w:themeColor="text1"/>
          <w:sz w:val="24"/>
          <w:szCs w:val="24"/>
          <w:lang w:bidi="ar-SA"/>
        </w:rPr>
        <w:t xml:space="preserve">. </w:t>
      </w:r>
      <w:r w:rsidR="00222F81" w:rsidRPr="008A1F17">
        <w:rPr>
          <w:rFonts w:asciiTheme="majorBidi" w:hAnsiTheme="majorBidi" w:cstheme="majorBidi"/>
          <w:color w:val="000000" w:themeColor="text1"/>
          <w:sz w:val="24"/>
          <w:szCs w:val="24"/>
          <w:lang w:bidi="ar-SA"/>
        </w:rPr>
        <w:t>P</w:t>
      </w:r>
      <w:r w:rsidR="00B83C69" w:rsidRPr="008A1F17">
        <w:rPr>
          <w:rFonts w:asciiTheme="majorBidi" w:hAnsiTheme="majorBidi" w:cstheme="majorBidi"/>
          <w:color w:val="000000" w:themeColor="text1"/>
          <w:sz w:val="24"/>
          <w:szCs w:val="24"/>
          <w:lang w:bidi="ar-SA"/>
        </w:rPr>
        <w:t xml:space="preserve">atients </w:t>
      </w:r>
      <w:r w:rsidR="00B83C69">
        <w:rPr>
          <w:rFonts w:asciiTheme="majorBidi" w:hAnsiTheme="majorBidi" w:cstheme="majorBidi"/>
          <w:sz w:val="24"/>
          <w:szCs w:val="24"/>
          <w:lang w:bidi="ar-SA"/>
        </w:rPr>
        <w:t>with e</w:t>
      </w:r>
      <w:r w:rsidRPr="00047828">
        <w:rPr>
          <w:rFonts w:asciiTheme="majorBidi" w:hAnsiTheme="majorBidi" w:cstheme="majorBidi"/>
          <w:sz w:val="24"/>
          <w:szCs w:val="24"/>
          <w:lang w:bidi="ar-SA"/>
        </w:rPr>
        <w:t>nd stage renal diseases have lower seroconversion rates compared with th</w:t>
      </w:r>
      <w:r w:rsidR="001747B1">
        <w:rPr>
          <w:rFonts w:asciiTheme="majorBidi" w:hAnsiTheme="majorBidi" w:cstheme="majorBidi"/>
          <w:sz w:val="24"/>
          <w:szCs w:val="24"/>
          <w:lang w:bidi="ar-SA"/>
        </w:rPr>
        <w:t>ose</w:t>
      </w:r>
      <w:r w:rsidRPr="00047828">
        <w:rPr>
          <w:rFonts w:asciiTheme="majorBidi" w:hAnsiTheme="majorBidi" w:cstheme="majorBidi"/>
          <w:sz w:val="24"/>
          <w:szCs w:val="24"/>
          <w:lang w:bidi="ar-SA"/>
        </w:rPr>
        <w:t xml:space="preserve"> subjects </w:t>
      </w:r>
      <w:r w:rsidR="001747B1">
        <w:rPr>
          <w:rFonts w:asciiTheme="majorBidi" w:hAnsiTheme="majorBidi" w:cstheme="majorBidi"/>
          <w:sz w:val="24"/>
          <w:szCs w:val="24"/>
          <w:lang w:bidi="ar-SA"/>
        </w:rPr>
        <w:t xml:space="preserve">having </w:t>
      </w:r>
      <w:r w:rsidRPr="00047828">
        <w:rPr>
          <w:rFonts w:asciiTheme="majorBidi" w:hAnsiTheme="majorBidi" w:cstheme="majorBidi"/>
          <w:sz w:val="24"/>
          <w:szCs w:val="24"/>
          <w:lang w:bidi="ar-SA"/>
        </w:rPr>
        <w:t xml:space="preserve">intact renal function. </w:t>
      </w:r>
    </w:p>
    <w:p w14:paraId="2ECD2084" w14:textId="17CFC186" w:rsidR="008B5F8C" w:rsidRPr="00047828" w:rsidRDefault="008E070E" w:rsidP="00A05274">
      <w:pPr>
        <w:bidi w:val="0"/>
        <w:rPr>
          <w:rFonts w:asciiTheme="majorBidi" w:hAnsiTheme="majorBidi" w:cstheme="majorBidi"/>
          <w:sz w:val="24"/>
          <w:szCs w:val="24"/>
        </w:rPr>
      </w:pPr>
      <w:r w:rsidRPr="00047828">
        <w:rPr>
          <w:rFonts w:asciiTheme="majorBidi" w:hAnsiTheme="majorBidi" w:cstheme="majorBidi"/>
          <w:sz w:val="24"/>
          <w:szCs w:val="24"/>
          <w:lang w:bidi="ar-SA"/>
        </w:rPr>
        <w:t>Study ob</w:t>
      </w:r>
      <w:r w:rsidR="005A20FE" w:rsidRPr="00047828">
        <w:rPr>
          <w:rFonts w:asciiTheme="majorBidi" w:hAnsiTheme="majorBidi" w:cstheme="majorBidi"/>
          <w:sz w:val="24"/>
          <w:szCs w:val="24"/>
          <w:lang w:bidi="ar-SA"/>
        </w:rPr>
        <w:t xml:space="preserve">jectives: </w:t>
      </w:r>
      <w:r w:rsidR="00E906E3" w:rsidRPr="00047828">
        <w:rPr>
          <w:rFonts w:asciiTheme="majorBidi" w:hAnsiTheme="majorBidi" w:cstheme="majorBidi"/>
          <w:sz w:val="24"/>
          <w:szCs w:val="24"/>
        </w:rPr>
        <w:t xml:space="preserve">this study </w:t>
      </w:r>
      <w:r w:rsidR="00EF05BD">
        <w:rPr>
          <w:rFonts w:asciiTheme="majorBidi" w:hAnsiTheme="majorBidi" w:cstheme="majorBidi"/>
          <w:sz w:val="24"/>
          <w:szCs w:val="24"/>
        </w:rPr>
        <w:t xml:space="preserve">aimed </w:t>
      </w:r>
      <w:r w:rsidR="009F13B2" w:rsidRPr="00047828">
        <w:rPr>
          <w:rFonts w:asciiTheme="majorBidi" w:hAnsiTheme="majorBidi" w:cstheme="majorBidi"/>
          <w:sz w:val="24"/>
          <w:szCs w:val="24"/>
        </w:rPr>
        <w:t xml:space="preserve">to identify the effectiveness of Hepatitis B </w:t>
      </w:r>
      <w:r w:rsidR="004C33C7" w:rsidRPr="00047828">
        <w:rPr>
          <w:rFonts w:asciiTheme="majorBidi" w:hAnsiTheme="majorBidi" w:cstheme="majorBidi"/>
          <w:sz w:val="24"/>
          <w:szCs w:val="24"/>
        </w:rPr>
        <w:t>vaccine and</w:t>
      </w:r>
      <w:r w:rsidR="009F13B2" w:rsidRPr="00047828">
        <w:rPr>
          <w:rFonts w:asciiTheme="majorBidi" w:hAnsiTheme="majorBidi" w:cstheme="majorBidi"/>
          <w:sz w:val="24"/>
          <w:szCs w:val="24"/>
        </w:rPr>
        <w:t xml:space="preserve"> its response in end stage renal disease patients on hemodialysis</w:t>
      </w:r>
      <w:r w:rsidR="004C33C7" w:rsidRPr="00047828">
        <w:rPr>
          <w:rFonts w:asciiTheme="majorBidi" w:hAnsiTheme="majorBidi" w:cstheme="majorBidi"/>
          <w:sz w:val="24"/>
          <w:szCs w:val="24"/>
        </w:rPr>
        <w:t>.</w:t>
      </w:r>
      <w:r w:rsidR="008B5F8C" w:rsidRPr="00047828">
        <w:rPr>
          <w:rFonts w:asciiTheme="majorBidi" w:hAnsiTheme="majorBidi" w:cstheme="majorBidi"/>
          <w:sz w:val="24"/>
          <w:szCs w:val="24"/>
          <w:lang w:bidi="ar-SA"/>
        </w:rPr>
        <w:tab/>
      </w:r>
    </w:p>
    <w:p w14:paraId="7F96C02B" w14:textId="7B8B99CA" w:rsidR="00DF7403" w:rsidRPr="00047828" w:rsidRDefault="008B5F8C" w:rsidP="00DF7403">
      <w:pPr>
        <w:pStyle w:val="NoSpacing"/>
        <w:bidi w:val="0"/>
        <w:spacing w:line="276" w:lineRule="auto"/>
        <w:jc w:val="both"/>
        <w:rPr>
          <w:rFonts w:asciiTheme="majorBidi" w:hAnsiTheme="majorBidi" w:cstheme="majorBidi"/>
          <w:sz w:val="24"/>
          <w:szCs w:val="24"/>
        </w:rPr>
      </w:pPr>
      <w:r w:rsidRPr="00047828">
        <w:rPr>
          <w:rFonts w:asciiTheme="majorBidi" w:hAnsiTheme="majorBidi" w:cstheme="majorBidi"/>
          <w:b/>
          <w:bCs/>
          <w:sz w:val="24"/>
          <w:szCs w:val="24"/>
          <w:u w:val="single"/>
          <w:lang w:bidi="ar-SA"/>
        </w:rPr>
        <w:t>Patients and methods</w:t>
      </w:r>
      <w:r w:rsidR="0050135F" w:rsidRPr="00047828">
        <w:rPr>
          <w:rFonts w:asciiTheme="majorBidi" w:hAnsiTheme="majorBidi" w:cstheme="majorBidi"/>
          <w:sz w:val="24"/>
          <w:szCs w:val="24"/>
          <w:lang w:bidi="ar-SA"/>
        </w:rPr>
        <w:t>:</w:t>
      </w:r>
      <w:r w:rsidRPr="00047828">
        <w:rPr>
          <w:rFonts w:asciiTheme="majorBidi" w:hAnsiTheme="majorBidi" w:cstheme="majorBidi"/>
          <w:sz w:val="24"/>
          <w:szCs w:val="24"/>
          <w:lang w:bidi="ar-SA"/>
        </w:rPr>
        <w:t xml:space="preserve"> </w:t>
      </w:r>
      <w:r w:rsidR="0004216E" w:rsidRPr="00047828">
        <w:rPr>
          <w:rFonts w:asciiTheme="majorBidi" w:hAnsiTheme="majorBidi" w:cstheme="majorBidi"/>
          <w:sz w:val="24"/>
          <w:szCs w:val="24"/>
          <w:lang w:bidi="ar-SA"/>
        </w:rPr>
        <w:t>A</w:t>
      </w:r>
      <w:r w:rsidR="00765756" w:rsidRPr="00047828">
        <w:rPr>
          <w:rFonts w:asciiTheme="majorBidi" w:hAnsiTheme="majorBidi" w:cstheme="majorBidi"/>
          <w:sz w:val="24"/>
          <w:szCs w:val="24"/>
          <w:lang w:bidi="ar-SA"/>
        </w:rPr>
        <w:t xml:space="preserve"> </w:t>
      </w:r>
      <w:r w:rsidR="00E45416" w:rsidRPr="00047828">
        <w:rPr>
          <w:rFonts w:asciiTheme="majorBidi" w:hAnsiTheme="majorBidi" w:cstheme="majorBidi"/>
          <w:sz w:val="24"/>
          <w:szCs w:val="24"/>
          <w:lang w:bidi="ar-SA"/>
        </w:rPr>
        <w:t>cross-sectional</w:t>
      </w:r>
      <w:r w:rsidRPr="00047828">
        <w:rPr>
          <w:rFonts w:asciiTheme="majorBidi" w:hAnsiTheme="majorBidi" w:cstheme="majorBidi"/>
          <w:sz w:val="24"/>
          <w:szCs w:val="24"/>
          <w:lang w:bidi="ar-SA"/>
        </w:rPr>
        <w:t xml:space="preserve"> </w:t>
      </w:r>
      <w:r w:rsidR="00765756" w:rsidRPr="00047828">
        <w:rPr>
          <w:rFonts w:asciiTheme="majorBidi" w:hAnsiTheme="majorBidi" w:cstheme="majorBidi"/>
          <w:sz w:val="24"/>
          <w:szCs w:val="24"/>
          <w:lang w:bidi="ar-SA"/>
        </w:rPr>
        <w:t xml:space="preserve">study with </w:t>
      </w:r>
      <w:r w:rsidR="001C786D">
        <w:rPr>
          <w:rFonts w:asciiTheme="majorBidi" w:hAnsiTheme="majorBidi" w:cstheme="majorBidi"/>
          <w:sz w:val="24"/>
          <w:szCs w:val="24"/>
          <w:lang w:bidi="ar-SA"/>
        </w:rPr>
        <w:t xml:space="preserve">some </w:t>
      </w:r>
      <w:r w:rsidR="00765756" w:rsidRPr="00047828">
        <w:rPr>
          <w:rFonts w:asciiTheme="majorBidi" w:hAnsiTheme="majorBidi" w:cstheme="majorBidi"/>
          <w:sz w:val="24"/>
          <w:szCs w:val="24"/>
          <w:lang w:bidi="ar-SA"/>
        </w:rPr>
        <w:t xml:space="preserve">analytic components was done on patients with end stage renal disease on </w:t>
      </w:r>
      <w:r w:rsidR="008A1F17" w:rsidRPr="008A1F17">
        <w:rPr>
          <w:rFonts w:asciiTheme="majorBidi" w:hAnsiTheme="majorBidi" w:cstheme="majorBidi"/>
          <w:color w:val="000000" w:themeColor="text1"/>
          <w:sz w:val="24"/>
          <w:szCs w:val="24"/>
          <w:lang w:bidi="ar-SA"/>
        </w:rPr>
        <w:t>hemod</w:t>
      </w:r>
      <w:r w:rsidR="008A1F17" w:rsidRPr="00047828">
        <w:rPr>
          <w:rFonts w:asciiTheme="majorBidi" w:hAnsiTheme="majorBidi" w:cstheme="majorBidi"/>
          <w:sz w:val="24"/>
          <w:szCs w:val="24"/>
          <w:lang w:bidi="ar-SA"/>
        </w:rPr>
        <w:t>ialysis</w:t>
      </w:r>
      <w:r w:rsidR="00765756" w:rsidRPr="00047828">
        <w:rPr>
          <w:rFonts w:asciiTheme="majorBidi" w:hAnsiTheme="majorBidi" w:cstheme="majorBidi"/>
          <w:sz w:val="24"/>
          <w:szCs w:val="24"/>
          <w:lang w:bidi="ar-SA"/>
        </w:rPr>
        <w:t xml:space="preserve"> </w:t>
      </w:r>
      <w:r w:rsidR="00222F81">
        <w:rPr>
          <w:rFonts w:asciiTheme="majorBidi" w:hAnsiTheme="majorBidi" w:cstheme="majorBidi"/>
          <w:sz w:val="24"/>
          <w:szCs w:val="24"/>
          <w:lang w:bidi="ar-SA"/>
        </w:rPr>
        <w:t xml:space="preserve">who </w:t>
      </w:r>
      <w:r w:rsidR="00CC3BE6" w:rsidRPr="00047828">
        <w:rPr>
          <w:rFonts w:asciiTheme="majorBidi" w:hAnsiTheme="majorBidi" w:cstheme="majorBidi"/>
          <w:sz w:val="24"/>
          <w:szCs w:val="24"/>
          <w:lang w:bidi="ar-SA"/>
        </w:rPr>
        <w:t>completed</w:t>
      </w:r>
      <w:r w:rsidR="00D45A7B">
        <w:rPr>
          <w:rFonts w:asciiTheme="majorBidi" w:hAnsiTheme="majorBidi" w:cstheme="majorBidi"/>
          <w:sz w:val="24"/>
          <w:szCs w:val="24"/>
          <w:lang w:bidi="ar-SA"/>
        </w:rPr>
        <w:t xml:space="preserve"> </w:t>
      </w:r>
      <w:r w:rsidR="00E96660">
        <w:rPr>
          <w:rFonts w:asciiTheme="majorBidi" w:hAnsiTheme="majorBidi" w:cstheme="majorBidi"/>
          <w:sz w:val="24"/>
          <w:szCs w:val="24"/>
          <w:lang w:bidi="ar-SA"/>
        </w:rPr>
        <w:t xml:space="preserve">their </w:t>
      </w:r>
      <w:r w:rsidR="00E96660" w:rsidRPr="00047828">
        <w:rPr>
          <w:rFonts w:asciiTheme="majorBidi" w:hAnsiTheme="majorBidi" w:cstheme="majorBidi"/>
          <w:sz w:val="24"/>
          <w:szCs w:val="24"/>
          <w:lang w:bidi="ar-SA"/>
        </w:rPr>
        <w:t>hepatitis</w:t>
      </w:r>
      <w:r w:rsidR="00F94607" w:rsidRPr="00047828">
        <w:rPr>
          <w:rFonts w:asciiTheme="majorBidi" w:hAnsiTheme="majorBidi" w:cstheme="majorBidi"/>
          <w:sz w:val="24"/>
          <w:szCs w:val="24"/>
          <w:lang w:bidi="ar-SA"/>
        </w:rPr>
        <w:t xml:space="preserve"> B </w:t>
      </w:r>
      <w:r w:rsidR="00322F8F" w:rsidRPr="00047828">
        <w:rPr>
          <w:rFonts w:asciiTheme="majorBidi" w:hAnsiTheme="majorBidi" w:cstheme="majorBidi"/>
          <w:sz w:val="24"/>
          <w:szCs w:val="24"/>
          <w:lang w:bidi="ar-SA"/>
        </w:rPr>
        <w:t>Vaccine</w:t>
      </w:r>
      <w:r w:rsidR="00F94607" w:rsidRPr="00047828">
        <w:rPr>
          <w:rFonts w:asciiTheme="majorBidi" w:hAnsiTheme="majorBidi" w:cstheme="majorBidi"/>
          <w:sz w:val="24"/>
          <w:szCs w:val="24"/>
          <w:lang w:bidi="ar-SA"/>
        </w:rPr>
        <w:t xml:space="preserve"> in</w:t>
      </w:r>
      <w:r w:rsidR="00322F8F" w:rsidRPr="00047828">
        <w:rPr>
          <w:rFonts w:asciiTheme="majorBidi" w:hAnsiTheme="majorBidi" w:cstheme="majorBidi"/>
          <w:sz w:val="24"/>
          <w:szCs w:val="24"/>
          <w:lang w:bidi="ar-SA"/>
        </w:rPr>
        <w:t xml:space="preserve"> 4 doses </w:t>
      </w:r>
      <w:r w:rsidR="0004216E" w:rsidRPr="00047828">
        <w:rPr>
          <w:rFonts w:asciiTheme="majorBidi" w:hAnsiTheme="majorBidi" w:cstheme="majorBidi"/>
          <w:sz w:val="24"/>
          <w:szCs w:val="24"/>
          <w:lang w:bidi="ar-SA"/>
        </w:rPr>
        <w:t xml:space="preserve">and received </w:t>
      </w:r>
      <w:r w:rsidR="00DF7403" w:rsidRPr="00047828">
        <w:rPr>
          <w:rFonts w:asciiTheme="majorBidi" w:hAnsiTheme="majorBidi" w:cstheme="majorBidi"/>
          <w:sz w:val="24"/>
          <w:szCs w:val="24"/>
        </w:rPr>
        <w:t xml:space="preserve">hemodialysis in Al Shafaa center in Al Yarmouk Teaching Hospital during 2022. </w:t>
      </w:r>
    </w:p>
    <w:p w14:paraId="5B43F551" w14:textId="77777777" w:rsidR="008B5F8C" w:rsidRPr="00047828" w:rsidRDefault="008B5F8C" w:rsidP="008B5F8C">
      <w:pPr>
        <w:autoSpaceDE w:val="0"/>
        <w:autoSpaceDN w:val="0"/>
        <w:bidi w:val="0"/>
        <w:adjustRightInd w:val="0"/>
        <w:spacing w:after="0"/>
        <w:jc w:val="both"/>
        <w:rPr>
          <w:rFonts w:asciiTheme="majorBidi" w:hAnsiTheme="majorBidi" w:cstheme="majorBidi"/>
          <w:sz w:val="24"/>
          <w:szCs w:val="24"/>
          <w:lang w:bidi="ar-SA"/>
        </w:rPr>
      </w:pPr>
    </w:p>
    <w:p w14:paraId="59270B00" w14:textId="3C3AF20A" w:rsidR="008B5F8C" w:rsidRDefault="008B5F8C" w:rsidP="00E96660">
      <w:pPr>
        <w:autoSpaceDE w:val="0"/>
        <w:autoSpaceDN w:val="0"/>
        <w:bidi w:val="0"/>
        <w:adjustRightInd w:val="0"/>
        <w:spacing w:after="0"/>
        <w:rPr>
          <w:rFonts w:asciiTheme="majorBidi" w:hAnsiTheme="majorBidi" w:cstheme="majorBidi"/>
          <w:sz w:val="24"/>
          <w:szCs w:val="24"/>
          <w:lang w:bidi="ar-SA"/>
        </w:rPr>
      </w:pPr>
      <w:r w:rsidRPr="00047828">
        <w:rPr>
          <w:rFonts w:asciiTheme="majorBidi" w:hAnsiTheme="majorBidi" w:cstheme="majorBidi"/>
          <w:b/>
          <w:bCs/>
          <w:sz w:val="24"/>
          <w:szCs w:val="24"/>
          <w:u w:val="single"/>
          <w:lang w:bidi="ar-SA"/>
        </w:rPr>
        <w:t>Results</w:t>
      </w:r>
      <w:r w:rsidR="0050135F" w:rsidRPr="00047828">
        <w:rPr>
          <w:rFonts w:asciiTheme="majorBidi" w:hAnsiTheme="majorBidi" w:cstheme="majorBidi"/>
          <w:sz w:val="24"/>
          <w:szCs w:val="24"/>
          <w:lang w:bidi="ar-SA"/>
        </w:rPr>
        <w:t xml:space="preserve">: The study involved </w:t>
      </w:r>
      <w:r w:rsidRPr="00047828">
        <w:rPr>
          <w:rFonts w:asciiTheme="majorBidi" w:hAnsiTheme="majorBidi" w:cstheme="majorBidi"/>
          <w:sz w:val="24"/>
          <w:szCs w:val="24"/>
          <w:lang w:bidi="ar-SA"/>
        </w:rPr>
        <w:t xml:space="preserve">150 patients on hemodialysis who complete the </w:t>
      </w:r>
      <w:r w:rsidR="00267398" w:rsidRPr="00047828">
        <w:rPr>
          <w:rFonts w:asciiTheme="majorBidi" w:hAnsiTheme="majorBidi" w:cstheme="majorBidi"/>
          <w:sz w:val="24"/>
          <w:szCs w:val="24"/>
          <w:lang w:bidi="ar-SA"/>
        </w:rPr>
        <w:t xml:space="preserve">hepatitis </w:t>
      </w:r>
      <w:r w:rsidRPr="00047828">
        <w:rPr>
          <w:rFonts w:asciiTheme="majorBidi" w:hAnsiTheme="majorBidi" w:cstheme="majorBidi"/>
          <w:sz w:val="24"/>
          <w:szCs w:val="24"/>
          <w:lang w:bidi="ar-SA"/>
        </w:rPr>
        <w:t xml:space="preserve">vaccine doses, the mean age was 53.2 years,63.3% </w:t>
      </w:r>
      <w:r w:rsidR="00B21B1C">
        <w:rPr>
          <w:rFonts w:asciiTheme="majorBidi" w:hAnsiTheme="majorBidi" w:cstheme="majorBidi"/>
          <w:sz w:val="24"/>
          <w:szCs w:val="24"/>
          <w:lang w:bidi="ar-SA"/>
        </w:rPr>
        <w:t xml:space="preserve">of them were </w:t>
      </w:r>
      <w:r w:rsidRPr="00047828">
        <w:rPr>
          <w:rFonts w:asciiTheme="majorBidi" w:hAnsiTheme="majorBidi" w:cstheme="majorBidi"/>
          <w:sz w:val="24"/>
          <w:szCs w:val="24"/>
          <w:lang w:bidi="ar-SA"/>
        </w:rPr>
        <w:t>male</w:t>
      </w:r>
      <w:r w:rsidR="00B21B1C">
        <w:rPr>
          <w:rFonts w:asciiTheme="majorBidi" w:hAnsiTheme="majorBidi" w:cstheme="majorBidi"/>
          <w:sz w:val="24"/>
          <w:szCs w:val="24"/>
          <w:lang w:bidi="ar-SA"/>
        </w:rPr>
        <w:t>s</w:t>
      </w:r>
      <w:r w:rsidRPr="00047828">
        <w:rPr>
          <w:rFonts w:asciiTheme="majorBidi" w:hAnsiTheme="majorBidi" w:cstheme="majorBidi"/>
          <w:sz w:val="24"/>
          <w:szCs w:val="24"/>
          <w:lang w:bidi="ar-SA"/>
        </w:rPr>
        <w:t>, duration of dialysis range from (1-7 years),most of them received 4 vaccine doses 56.7%, the response rate to HB Vaccine was</w:t>
      </w:r>
      <w:r w:rsidR="00420746">
        <w:rPr>
          <w:rFonts w:asciiTheme="majorBidi" w:hAnsiTheme="majorBidi" w:cstheme="majorBidi"/>
          <w:sz w:val="24"/>
          <w:szCs w:val="24"/>
          <w:lang w:bidi="ar-SA"/>
        </w:rPr>
        <w:t xml:space="preserve"> </w:t>
      </w:r>
      <w:r w:rsidR="005F290B">
        <w:rPr>
          <w:rFonts w:asciiTheme="majorBidi" w:hAnsiTheme="majorBidi" w:cstheme="majorBidi"/>
          <w:sz w:val="24"/>
          <w:szCs w:val="24"/>
          <w:lang w:bidi="ar-SA"/>
        </w:rPr>
        <w:t xml:space="preserve">: </w:t>
      </w:r>
      <w:r w:rsidRPr="00047828">
        <w:rPr>
          <w:rFonts w:asciiTheme="majorBidi" w:hAnsiTheme="majorBidi" w:cstheme="majorBidi"/>
          <w:sz w:val="24"/>
          <w:szCs w:val="24"/>
          <w:lang w:bidi="ar-SA"/>
        </w:rPr>
        <w:t>non responder whose anti HBs Ab titer less than 10 IU/L</w:t>
      </w:r>
      <w:r w:rsidR="00E96660">
        <w:rPr>
          <w:rFonts w:asciiTheme="majorBidi" w:hAnsiTheme="majorBidi" w:cstheme="majorBidi"/>
          <w:sz w:val="24"/>
          <w:szCs w:val="24"/>
          <w:lang w:bidi="ar-SA"/>
        </w:rPr>
        <w:t xml:space="preserve"> </w:t>
      </w:r>
      <w:r w:rsidRPr="00047828">
        <w:rPr>
          <w:rFonts w:asciiTheme="majorBidi" w:hAnsiTheme="majorBidi" w:cstheme="majorBidi"/>
          <w:sz w:val="24"/>
          <w:szCs w:val="24"/>
          <w:lang w:bidi="ar-SA"/>
        </w:rPr>
        <w:t>was</w:t>
      </w:r>
      <w:r w:rsidR="00222F81">
        <w:rPr>
          <w:rFonts w:asciiTheme="majorBidi" w:hAnsiTheme="majorBidi" w:cstheme="majorBidi"/>
          <w:sz w:val="24"/>
          <w:szCs w:val="24"/>
          <w:lang w:bidi="ar-SA"/>
        </w:rPr>
        <w:t xml:space="preserve"> </w:t>
      </w:r>
      <w:r w:rsidRPr="00047828">
        <w:rPr>
          <w:rFonts w:asciiTheme="majorBidi" w:hAnsiTheme="majorBidi" w:cstheme="majorBidi"/>
          <w:sz w:val="24"/>
          <w:szCs w:val="24"/>
          <w:lang w:bidi="ar-SA"/>
        </w:rPr>
        <w:t xml:space="preserve">33.3% </w:t>
      </w:r>
      <w:r w:rsidR="005F290B">
        <w:rPr>
          <w:rFonts w:asciiTheme="majorBidi" w:hAnsiTheme="majorBidi" w:cstheme="majorBidi"/>
          <w:sz w:val="24"/>
          <w:szCs w:val="24"/>
          <w:lang w:bidi="ar-SA"/>
        </w:rPr>
        <w:t xml:space="preserve">, </w:t>
      </w:r>
      <w:r w:rsidRPr="00047828">
        <w:rPr>
          <w:rFonts w:asciiTheme="majorBidi" w:hAnsiTheme="majorBidi" w:cstheme="majorBidi"/>
          <w:sz w:val="24"/>
          <w:szCs w:val="24"/>
          <w:lang w:bidi="ar-SA"/>
        </w:rPr>
        <w:t>poor responder whose Anti HBs Ab titer between 10-100 IU/L was 20%</w:t>
      </w:r>
      <w:r w:rsidR="005F290B">
        <w:rPr>
          <w:rFonts w:asciiTheme="majorBidi" w:hAnsiTheme="majorBidi" w:cstheme="majorBidi"/>
          <w:sz w:val="24"/>
          <w:szCs w:val="24"/>
          <w:lang w:bidi="ar-SA"/>
        </w:rPr>
        <w:t xml:space="preserve">, and </w:t>
      </w:r>
      <w:r w:rsidRPr="00047828">
        <w:rPr>
          <w:rFonts w:asciiTheme="majorBidi" w:hAnsiTheme="majorBidi" w:cstheme="majorBidi"/>
          <w:sz w:val="24"/>
          <w:szCs w:val="24"/>
          <w:lang w:bidi="ar-SA"/>
        </w:rPr>
        <w:t xml:space="preserve">good  responder  with Anti HBs Ab titer more than 100IU/L was 46.7%. </w:t>
      </w:r>
      <w:r w:rsidR="00E96660">
        <w:rPr>
          <w:rFonts w:asciiTheme="majorBidi" w:hAnsiTheme="majorBidi" w:cstheme="majorBidi"/>
          <w:color w:val="FF0000"/>
          <w:sz w:val="24"/>
          <w:szCs w:val="24"/>
          <w:lang w:bidi="ar-SA"/>
        </w:rPr>
        <w:t xml:space="preserve">            </w:t>
      </w:r>
    </w:p>
    <w:p w14:paraId="6C49B877" w14:textId="6D49E6AC" w:rsidR="00E96660" w:rsidRPr="00047828" w:rsidRDefault="00E96660" w:rsidP="00E96660">
      <w:pPr>
        <w:autoSpaceDE w:val="0"/>
        <w:autoSpaceDN w:val="0"/>
        <w:bidi w:val="0"/>
        <w:adjustRightInd w:val="0"/>
        <w:spacing w:after="0"/>
        <w:rPr>
          <w:rFonts w:asciiTheme="majorBidi" w:hAnsiTheme="majorBidi" w:cstheme="majorBidi"/>
          <w:sz w:val="24"/>
          <w:szCs w:val="24"/>
          <w:lang w:bidi="ar-SA"/>
        </w:rPr>
      </w:pPr>
      <w:r w:rsidRPr="008A1F17">
        <w:rPr>
          <w:rFonts w:asciiTheme="majorBidi" w:hAnsiTheme="majorBidi" w:cstheme="majorBidi"/>
          <w:color w:val="000000" w:themeColor="text1"/>
          <w:sz w:val="24"/>
          <w:szCs w:val="24"/>
          <w:lang w:bidi="ar-SA"/>
        </w:rPr>
        <w:t>S</w:t>
      </w:r>
      <w:r w:rsidRPr="00047828">
        <w:rPr>
          <w:rFonts w:asciiTheme="majorBidi" w:hAnsiTheme="majorBidi" w:cstheme="majorBidi"/>
          <w:sz w:val="24"/>
          <w:szCs w:val="24"/>
          <w:lang w:bidi="ar-SA"/>
        </w:rPr>
        <w:t>erum albumin had significant association with response to vaccine, while duration and quality of dialysis, number of vaccine doses, hemoglobulin and S. creatinine did not affect the response rate to vaccine.</w:t>
      </w:r>
      <w:r>
        <w:rPr>
          <w:rFonts w:asciiTheme="majorBidi" w:hAnsiTheme="majorBidi" w:cstheme="majorBidi"/>
          <w:sz w:val="24"/>
          <w:szCs w:val="24"/>
          <w:lang w:bidi="ar-SA"/>
        </w:rPr>
        <w:t xml:space="preserve">  </w:t>
      </w:r>
    </w:p>
    <w:p w14:paraId="49DDF264" w14:textId="77777777" w:rsidR="008B5F8C" w:rsidRPr="00047828" w:rsidRDefault="008B5F8C" w:rsidP="008B5F8C">
      <w:pPr>
        <w:autoSpaceDE w:val="0"/>
        <w:autoSpaceDN w:val="0"/>
        <w:bidi w:val="0"/>
        <w:adjustRightInd w:val="0"/>
        <w:spacing w:after="0"/>
        <w:jc w:val="both"/>
        <w:rPr>
          <w:rFonts w:asciiTheme="majorBidi" w:hAnsiTheme="majorBidi" w:cstheme="majorBidi"/>
          <w:sz w:val="24"/>
          <w:szCs w:val="24"/>
          <w:lang w:bidi="ar-SA"/>
        </w:rPr>
      </w:pPr>
    </w:p>
    <w:p w14:paraId="47991252" w14:textId="71A6A7C6" w:rsidR="00506E8A" w:rsidRPr="00506E8A" w:rsidRDefault="008B5F8C" w:rsidP="008A1F17">
      <w:pPr>
        <w:autoSpaceDE w:val="0"/>
        <w:autoSpaceDN w:val="0"/>
        <w:bidi w:val="0"/>
        <w:adjustRightInd w:val="0"/>
        <w:spacing w:after="0"/>
        <w:jc w:val="both"/>
        <w:rPr>
          <w:rFonts w:ascii="Times New Roman" w:hAnsi="Times New Roman" w:cs="Times New Roman"/>
          <w:sz w:val="24"/>
          <w:szCs w:val="24"/>
          <w:lang w:bidi="ar-IQ"/>
        </w:rPr>
      </w:pPr>
      <w:r w:rsidRPr="00047828">
        <w:rPr>
          <w:rFonts w:asciiTheme="majorBidi" w:hAnsiTheme="majorBidi" w:cstheme="majorBidi"/>
          <w:b/>
          <w:bCs/>
          <w:sz w:val="24"/>
          <w:szCs w:val="24"/>
          <w:u w:val="single"/>
          <w:lang w:bidi="ar-SA"/>
        </w:rPr>
        <w:t>Conclusion</w:t>
      </w:r>
      <w:r w:rsidR="00506E8A" w:rsidRPr="00047828">
        <w:rPr>
          <w:rFonts w:asciiTheme="majorBidi" w:hAnsiTheme="majorBidi" w:cstheme="majorBidi"/>
          <w:sz w:val="24"/>
          <w:szCs w:val="24"/>
          <w:lang w:bidi="ar-SA"/>
        </w:rPr>
        <w:t>:</w:t>
      </w:r>
      <w:r w:rsidR="00506E8A" w:rsidRPr="00CE539D">
        <w:rPr>
          <w:rFonts w:ascii="Times New Roman" w:hAnsi="Times New Roman" w:cs="Times New Roman"/>
          <w:sz w:val="28"/>
          <w:szCs w:val="28"/>
          <w:lang w:bidi="ar-IQ"/>
        </w:rPr>
        <w:t xml:space="preserve"> </w:t>
      </w:r>
      <w:r w:rsidR="008A1F17">
        <w:rPr>
          <w:rFonts w:ascii="Times New Roman" w:hAnsi="Times New Roman" w:cs="Times New Roman"/>
          <w:sz w:val="24"/>
          <w:szCs w:val="24"/>
          <w:lang w:bidi="ar-IQ"/>
        </w:rPr>
        <w:t>T</w:t>
      </w:r>
      <w:r w:rsidR="00506E8A" w:rsidRPr="00506E8A">
        <w:rPr>
          <w:rFonts w:ascii="Times New Roman" w:hAnsi="Times New Roman" w:cs="Times New Roman"/>
          <w:sz w:val="24"/>
          <w:szCs w:val="24"/>
          <w:lang w:bidi="ar-IQ"/>
        </w:rPr>
        <w:t>he results of response were classified to three groups; 1) non responder whose anti HBs AB titer less than 10 was 33.3%, 2) poor responder whose Anti HBs AB titer between 10-100 was 20%, and 3) good responder with Anti HBs titer more than 100 was 46.7.</w:t>
      </w:r>
    </w:p>
    <w:p w14:paraId="62A8B5AD" w14:textId="64CCDC36" w:rsidR="008B5F8C" w:rsidRPr="00047828" w:rsidRDefault="00506E8A" w:rsidP="005C05B6">
      <w:pPr>
        <w:autoSpaceDE w:val="0"/>
        <w:autoSpaceDN w:val="0"/>
        <w:bidi w:val="0"/>
        <w:adjustRightInd w:val="0"/>
        <w:spacing w:after="0"/>
        <w:jc w:val="both"/>
        <w:rPr>
          <w:rFonts w:asciiTheme="majorBidi" w:hAnsiTheme="majorBidi" w:cstheme="majorBidi"/>
          <w:sz w:val="24"/>
          <w:szCs w:val="24"/>
          <w:lang w:bidi="ar-SA"/>
        </w:rPr>
      </w:pPr>
      <w:r>
        <w:rPr>
          <w:rFonts w:asciiTheme="majorBidi" w:hAnsiTheme="majorBidi" w:cstheme="majorBidi"/>
          <w:color w:val="FF0000"/>
          <w:sz w:val="24"/>
          <w:szCs w:val="24"/>
          <w:lang w:bidi="ar-SA"/>
        </w:rPr>
        <w:t xml:space="preserve">  </w:t>
      </w:r>
      <w:r w:rsidR="00D473AD">
        <w:rPr>
          <w:rFonts w:asciiTheme="majorBidi" w:hAnsiTheme="majorBidi" w:cstheme="majorBidi"/>
          <w:sz w:val="24"/>
          <w:szCs w:val="24"/>
          <w:lang w:bidi="ar-SA"/>
        </w:rPr>
        <w:t xml:space="preserve">A </w:t>
      </w:r>
      <w:r w:rsidR="008B5F8C" w:rsidRPr="00047828">
        <w:rPr>
          <w:rFonts w:asciiTheme="majorBidi" w:hAnsiTheme="majorBidi" w:cstheme="majorBidi"/>
          <w:sz w:val="24"/>
          <w:szCs w:val="24"/>
          <w:lang w:bidi="ar-SA"/>
        </w:rPr>
        <w:t xml:space="preserve">significant </w:t>
      </w:r>
      <w:r w:rsidR="0091667C" w:rsidRPr="00047828">
        <w:rPr>
          <w:rFonts w:asciiTheme="majorBidi" w:hAnsiTheme="majorBidi" w:cstheme="majorBidi"/>
          <w:sz w:val="24"/>
          <w:szCs w:val="24"/>
          <w:lang w:bidi="ar-SA"/>
        </w:rPr>
        <w:t xml:space="preserve">association </w:t>
      </w:r>
      <w:r w:rsidR="00D473AD">
        <w:rPr>
          <w:rFonts w:asciiTheme="majorBidi" w:hAnsiTheme="majorBidi" w:cstheme="majorBidi"/>
          <w:sz w:val="24"/>
          <w:szCs w:val="24"/>
          <w:lang w:bidi="ar-SA"/>
        </w:rPr>
        <w:t>had been</w:t>
      </w:r>
      <w:r w:rsidR="00AD5ABD" w:rsidRPr="00047828">
        <w:rPr>
          <w:rFonts w:asciiTheme="majorBidi" w:hAnsiTheme="majorBidi" w:cstheme="majorBidi"/>
          <w:sz w:val="24"/>
          <w:szCs w:val="24"/>
          <w:lang w:bidi="ar-SA"/>
        </w:rPr>
        <w:t xml:space="preserve"> found </w:t>
      </w:r>
      <w:r w:rsidR="0091667C" w:rsidRPr="00047828">
        <w:rPr>
          <w:rFonts w:asciiTheme="majorBidi" w:hAnsiTheme="majorBidi" w:cstheme="majorBidi"/>
          <w:sz w:val="24"/>
          <w:szCs w:val="24"/>
          <w:lang w:bidi="ar-SA"/>
        </w:rPr>
        <w:t>between</w:t>
      </w:r>
      <w:r w:rsidR="008B5F8C" w:rsidRPr="00047828">
        <w:rPr>
          <w:rFonts w:asciiTheme="majorBidi" w:hAnsiTheme="majorBidi" w:cstheme="majorBidi"/>
          <w:sz w:val="24"/>
          <w:szCs w:val="24"/>
          <w:lang w:bidi="ar-SA"/>
        </w:rPr>
        <w:t xml:space="preserve"> </w:t>
      </w:r>
      <w:r w:rsidR="0091667C" w:rsidRPr="00047828">
        <w:rPr>
          <w:rFonts w:asciiTheme="majorBidi" w:hAnsiTheme="majorBidi" w:cstheme="majorBidi"/>
          <w:sz w:val="24"/>
          <w:szCs w:val="24"/>
          <w:lang w:bidi="ar-SA"/>
        </w:rPr>
        <w:t>S. Albumin</w:t>
      </w:r>
      <w:r w:rsidR="008B5F8C" w:rsidRPr="00047828">
        <w:rPr>
          <w:rFonts w:asciiTheme="majorBidi" w:hAnsiTheme="majorBidi" w:cstheme="majorBidi"/>
          <w:sz w:val="24"/>
          <w:szCs w:val="24"/>
          <w:lang w:bidi="ar-SA"/>
        </w:rPr>
        <w:t xml:space="preserve"> </w:t>
      </w:r>
      <w:r w:rsidR="0001238B" w:rsidRPr="00047828">
        <w:rPr>
          <w:rFonts w:asciiTheme="majorBidi" w:hAnsiTheme="majorBidi" w:cstheme="majorBidi"/>
          <w:sz w:val="24"/>
          <w:szCs w:val="24"/>
          <w:lang w:bidi="ar-SA"/>
        </w:rPr>
        <w:t xml:space="preserve">and the duration of last vaccine </w:t>
      </w:r>
      <w:r w:rsidR="008B5F8C" w:rsidRPr="00047828">
        <w:rPr>
          <w:rFonts w:asciiTheme="majorBidi" w:hAnsiTheme="majorBidi" w:cstheme="majorBidi"/>
          <w:sz w:val="24"/>
          <w:szCs w:val="24"/>
          <w:lang w:bidi="ar-SA"/>
        </w:rPr>
        <w:t xml:space="preserve">of patients </w:t>
      </w:r>
      <w:r w:rsidR="0091667C" w:rsidRPr="00047828">
        <w:rPr>
          <w:rFonts w:asciiTheme="majorBidi" w:hAnsiTheme="majorBidi" w:cstheme="majorBidi"/>
          <w:sz w:val="24"/>
          <w:szCs w:val="24"/>
          <w:lang w:bidi="ar-SA"/>
        </w:rPr>
        <w:t xml:space="preserve">with </w:t>
      </w:r>
      <w:r w:rsidR="00AD5ABD" w:rsidRPr="00047828">
        <w:rPr>
          <w:rFonts w:asciiTheme="majorBidi" w:hAnsiTheme="majorBidi" w:cstheme="majorBidi"/>
          <w:sz w:val="24"/>
          <w:szCs w:val="24"/>
          <w:lang w:bidi="ar-SA"/>
        </w:rPr>
        <w:t xml:space="preserve">the </w:t>
      </w:r>
      <w:r w:rsidR="0091667C" w:rsidRPr="00047828">
        <w:rPr>
          <w:rFonts w:asciiTheme="majorBidi" w:hAnsiTheme="majorBidi" w:cstheme="majorBidi"/>
          <w:sz w:val="24"/>
          <w:szCs w:val="24"/>
          <w:lang w:bidi="ar-SA"/>
        </w:rPr>
        <w:t>response</w:t>
      </w:r>
      <w:r w:rsidR="008B5F8C" w:rsidRPr="00047828">
        <w:rPr>
          <w:rFonts w:asciiTheme="majorBidi" w:hAnsiTheme="majorBidi" w:cstheme="majorBidi"/>
          <w:sz w:val="24"/>
          <w:szCs w:val="24"/>
          <w:lang w:bidi="ar-SA"/>
        </w:rPr>
        <w:t xml:space="preserve"> rate to</w:t>
      </w:r>
      <w:r w:rsidR="00D92926" w:rsidRPr="00047828">
        <w:rPr>
          <w:rFonts w:asciiTheme="majorBidi" w:hAnsiTheme="majorBidi" w:cstheme="majorBidi"/>
          <w:sz w:val="24"/>
          <w:szCs w:val="24"/>
          <w:lang w:bidi="ar-SA"/>
        </w:rPr>
        <w:t xml:space="preserve"> </w:t>
      </w:r>
      <w:r w:rsidR="00AD5ABD" w:rsidRPr="00047828">
        <w:rPr>
          <w:rFonts w:asciiTheme="majorBidi" w:hAnsiTheme="majorBidi" w:cstheme="majorBidi"/>
          <w:sz w:val="24"/>
          <w:szCs w:val="24"/>
          <w:lang w:bidi="ar-SA"/>
        </w:rPr>
        <w:t xml:space="preserve">hepatitis B </w:t>
      </w:r>
      <w:r w:rsidR="008B5F8C" w:rsidRPr="00047828">
        <w:rPr>
          <w:rFonts w:asciiTheme="majorBidi" w:hAnsiTheme="majorBidi" w:cstheme="majorBidi"/>
          <w:sz w:val="24"/>
          <w:szCs w:val="24"/>
          <w:lang w:bidi="ar-SA"/>
        </w:rPr>
        <w:t>vaccine</w:t>
      </w:r>
      <w:r w:rsidR="008C2935" w:rsidRPr="00047828">
        <w:rPr>
          <w:rFonts w:asciiTheme="majorBidi" w:hAnsiTheme="majorBidi" w:cstheme="majorBidi"/>
          <w:sz w:val="24"/>
          <w:szCs w:val="24"/>
          <w:lang w:bidi="ar-SA"/>
        </w:rPr>
        <w:t>.</w:t>
      </w:r>
      <w:r w:rsidR="008B5F8C" w:rsidRPr="00047828">
        <w:rPr>
          <w:rFonts w:asciiTheme="majorBidi" w:hAnsiTheme="majorBidi" w:cstheme="majorBidi"/>
          <w:sz w:val="24"/>
          <w:szCs w:val="24"/>
          <w:lang w:bidi="ar-SA"/>
        </w:rPr>
        <w:t xml:space="preserve"> </w:t>
      </w:r>
    </w:p>
    <w:p w14:paraId="15BCC8A8" w14:textId="77777777" w:rsidR="008B5F8C" w:rsidRPr="00047828" w:rsidRDefault="008B5F8C" w:rsidP="008B5F8C">
      <w:pPr>
        <w:bidi w:val="0"/>
        <w:rPr>
          <w:rFonts w:asciiTheme="majorBidi" w:hAnsiTheme="majorBidi" w:cstheme="majorBidi"/>
          <w:sz w:val="24"/>
          <w:szCs w:val="24"/>
          <w:lang w:bidi="ar-IQ"/>
        </w:rPr>
      </w:pPr>
    </w:p>
    <w:p w14:paraId="58650706" w14:textId="492E69C2" w:rsidR="00093086" w:rsidRDefault="00047828" w:rsidP="008B5F8C">
      <w:pPr>
        <w:bidi w:val="0"/>
        <w:rPr>
          <w:rFonts w:asciiTheme="majorBidi" w:hAnsiTheme="majorBidi" w:cstheme="majorBidi"/>
          <w:sz w:val="24"/>
          <w:szCs w:val="24"/>
          <w:lang w:bidi="ar-IQ"/>
        </w:rPr>
      </w:pPr>
      <w:r>
        <w:rPr>
          <w:rFonts w:asciiTheme="majorBidi" w:hAnsiTheme="majorBidi" w:cstheme="majorBidi"/>
          <w:sz w:val="24"/>
          <w:szCs w:val="24"/>
          <w:lang w:bidi="ar-IQ"/>
        </w:rPr>
        <w:t xml:space="preserve">Key words: </w:t>
      </w:r>
      <w:r w:rsidR="00E96660">
        <w:rPr>
          <w:rFonts w:asciiTheme="majorBidi" w:hAnsiTheme="majorBidi" w:cstheme="majorBidi"/>
          <w:sz w:val="24"/>
          <w:szCs w:val="24"/>
          <w:lang w:bidi="ar-IQ"/>
        </w:rPr>
        <w:t>dialysis,</w:t>
      </w:r>
      <w:r w:rsidR="00504CDF">
        <w:rPr>
          <w:rFonts w:asciiTheme="majorBidi" w:hAnsiTheme="majorBidi" w:cstheme="majorBidi"/>
          <w:sz w:val="24"/>
          <w:szCs w:val="24"/>
          <w:lang w:bidi="ar-IQ"/>
        </w:rPr>
        <w:t xml:space="preserve"> </w:t>
      </w:r>
      <w:r w:rsidR="008D6DCB">
        <w:rPr>
          <w:rFonts w:asciiTheme="majorBidi" w:hAnsiTheme="majorBidi" w:cstheme="majorBidi"/>
          <w:sz w:val="24"/>
          <w:szCs w:val="24"/>
          <w:lang w:bidi="ar-IQ"/>
        </w:rPr>
        <w:t>hepatitis</w:t>
      </w:r>
      <w:r w:rsidR="00504CDF">
        <w:rPr>
          <w:rFonts w:asciiTheme="majorBidi" w:hAnsiTheme="majorBidi" w:cstheme="majorBidi"/>
          <w:sz w:val="24"/>
          <w:szCs w:val="24"/>
          <w:lang w:bidi="ar-IQ"/>
        </w:rPr>
        <w:t xml:space="preserve"> B, </w:t>
      </w:r>
      <w:r w:rsidR="00E96660">
        <w:rPr>
          <w:rFonts w:asciiTheme="majorBidi" w:hAnsiTheme="majorBidi" w:cstheme="majorBidi"/>
          <w:sz w:val="24"/>
          <w:szCs w:val="24"/>
          <w:lang w:bidi="ar-IQ"/>
        </w:rPr>
        <w:t>response,</w:t>
      </w:r>
      <w:r w:rsidR="008D6DCB">
        <w:rPr>
          <w:rFonts w:asciiTheme="majorBidi" w:hAnsiTheme="majorBidi" w:cstheme="majorBidi"/>
          <w:sz w:val="24"/>
          <w:szCs w:val="24"/>
          <w:lang w:bidi="ar-IQ"/>
        </w:rPr>
        <w:t xml:space="preserve"> </w:t>
      </w:r>
      <w:r w:rsidR="00504CDF">
        <w:rPr>
          <w:rFonts w:asciiTheme="majorBidi" w:hAnsiTheme="majorBidi" w:cstheme="majorBidi"/>
          <w:sz w:val="24"/>
          <w:szCs w:val="24"/>
          <w:lang w:bidi="ar-IQ"/>
        </w:rPr>
        <w:t>vaccine</w:t>
      </w:r>
    </w:p>
    <w:p w14:paraId="31C19CB4" w14:textId="77777777" w:rsidR="00093086" w:rsidRDefault="00093086" w:rsidP="00093086">
      <w:pPr>
        <w:bidi w:val="0"/>
        <w:rPr>
          <w:rFonts w:asciiTheme="majorBidi" w:hAnsiTheme="majorBidi" w:cstheme="majorBidi"/>
          <w:sz w:val="24"/>
          <w:szCs w:val="24"/>
          <w:lang w:bidi="ar-IQ"/>
        </w:rPr>
      </w:pPr>
    </w:p>
    <w:p w14:paraId="11987C6D" w14:textId="36CB567C" w:rsidR="008B5F8C" w:rsidRPr="00047828" w:rsidRDefault="00504CDF" w:rsidP="00093086">
      <w:pPr>
        <w:bidi w:val="0"/>
        <w:rPr>
          <w:rFonts w:asciiTheme="majorBidi" w:hAnsiTheme="majorBidi" w:cstheme="majorBidi"/>
          <w:sz w:val="24"/>
          <w:szCs w:val="24"/>
          <w:lang w:bidi="ar-IQ"/>
        </w:rPr>
      </w:pPr>
      <w:r>
        <w:rPr>
          <w:rFonts w:asciiTheme="majorBidi" w:hAnsiTheme="majorBidi" w:cstheme="majorBidi"/>
          <w:sz w:val="24"/>
          <w:szCs w:val="24"/>
          <w:lang w:bidi="ar-IQ"/>
        </w:rPr>
        <w:t xml:space="preserve"> </w:t>
      </w:r>
    </w:p>
    <w:p w14:paraId="1CA5336E" w14:textId="77777777" w:rsidR="009F2E0B" w:rsidRDefault="009F2E0B" w:rsidP="00BF6C4F">
      <w:pPr>
        <w:bidi w:val="0"/>
        <w:rPr>
          <w:rFonts w:asciiTheme="majorBidi" w:hAnsiTheme="majorBidi" w:cstheme="majorBidi"/>
          <w:b/>
          <w:bCs/>
          <w:sz w:val="24"/>
          <w:szCs w:val="24"/>
          <w:lang w:bidi="ar-IQ"/>
        </w:rPr>
      </w:pPr>
    </w:p>
    <w:p w14:paraId="74B9839E" w14:textId="77777777" w:rsidR="009F2E0B" w:rsidRDefault="009F2E0B" w:rsidP="009F2E0B">
      <w:pPr>
        <w:bidi w:val="0"/>
        <w:rPr>
          <w:rFonts w:asciiTheme="majorBidi" w:hAnsiTheme="majorBidi" w:cstheme="majorBidi"/>
          <w:b/>
          <w:bCs/>
          <w:sz w:val="24"/>
          <w:szCs w:val="24"/>
          <w:lang w:bidi="ar-IQ"/>
        </w:rPr>
      </w:pPr>
    </w:p>
    <w:p w14:paraId="2C8AA7D3" w14:textId="25A98E01" w:rsidR="008B5F8C" w:rsidRPr="0075645E" w:rsidRDefault="0091667C" w:rsidP="009F2E0B">
      <w:pPr>
        <w:bidi w:val="0"/>
        <w:rPr>
          <w:rFonts w:asciiTheme="majorBidi" w:hAnsiTheme="majorBidi" w:cstheme="majorBidi"/>
          <w:b/>
          <w:bCs/>
          <w:sz w:val="24"/>
          <w:szCs w:val="24"/>
          <w:u w:val="single"/>
          <w:lang w:bidi="ar-IQ"/>
        </w:rPr>
      </w:pPr>
      <w:r w:rsidRPr="008D6DCB">
        <w:rPr>
          <w:rFonts w:asciiTheme="majorBidi" w:hAnsiTheme="majorBidi" w:cstheme="majorBidi"/>
          <w:b/>
          <w:bCs/>
          <w:sz w:val="24"/>
          <w:szCs w:val="24"/>
          <w:lang w:bidi="ar-IQ"/>
        </w:rPr>
        <w:lastRenderedPageBreak/>
        <w:t>Introduction:</w:t>
      </w:r>
      <w:r w:rsidR="0075645E">
        <w:rPr>
          <w:rFonts w:asciiTheme="majorBidi" w:hAnsiTheme="majorBidi" w:cstheme="majorBidi"/>
          <w:b/>
          <w:bCs/>
          <w:sz w:val="24"/>
          <w:szCs w:val="24"/>
          <w:lang w:bidi="ar-IQ"/>
        </w:rPr>
        <w:t xml:space="preserve"> </w:t>
      </w:r>
    </w:p>
    <w:p w14:paraId="0EFC0E3A" w14:textId="6DCFD8A1" w:rsidR="00623261" w:rsidRPr="00623261" w:rsidRDefault="00D17C4A" w:rsidP="00B962D4">
      <w:pPr>
        <w:pStyle w:val="NoSpacing"/>
        <w:spacing w:line="276" w:lineRule="auto"/>
        <w:jc w:val="right"/>
        <w:rPr>
          <w:rFonts w:asciiTheme="majorBidi" w:hAnsiTheme="majorBidi" w:cstheme="majorBidi"/>
          <w:sz w:val="24"/>
          <w:szCs w:val="24"/>
        </w:rPr>
      </w:pPr>
      <w:r w:rsidRPr="00047828">
        <w:rPr>
          <w:rFonts w:asciiTheme="majorBidi" w:hAnsiTheme="majorBidi" w:cstheme="majorBidi"/>
          <w:sz w:val="24"/>
          <w:szCs w:val="24"/>
        </w:rPr>
        <w:t xml:space="preserve">Hepatitis B (HB) </w:t>
      </w:r>
      <w:r w:rsidR="00623261" w:rsidRPr="00623261">
        <w:rPr>
          <w:rFonts w:asciiTheme="majorBidi" w:hAnsiTheme="majorBidi" w:cstheme="majorBidi"/>
          <w:sz w:val="24"/>
          <w:szCs w:val="24"/>
        </w:rPr>
        <w:t>is the most common cause of viremia and a leading contributor to cirrhosis and liver disease. Half of all instances of hepatocellular carcinoma, the sixth most frequent cancer in the world, are caused by persistent HB virus (HBV) infections. HBV is the most important carcinogenic factor after tobacco.</w:t>
      </w:r>
      <w:r w:rsidR="00B962D4" w:rsidRPr="00B962D4">
        <w:rPr>
          <w:rFonts w:asciiTheme="majorBidi" w:hAnsiTheme="majorBidi" w:cstheme="majorBidi"/>
          <w:color w:val="000000"/>
          <w:sz w:val="24"/>
          <w:szCs w:val="24"/>
        </w:rPr>
        <w:t xml:space="preserve"> </w:t>
      </w:r>
      <w:r w:rsidR="00B962D4" w:rsidRPr="00047828">
        <w:rPr>
          <w:rFonts w:asciiTheme="majorBidi" w:hAnsiTheme="majorBidi" w:cstheme="majorBidi"/>
          <w:color w:val="000000"/>
          <w:sz w:val="24"/>
          <w:szCs w:val="24"/>
        </w:rPr>
        <w:t>(1).</w:t>
      </w:r>
    </w:p>
    <w:p w14:paraId="3F513A6A" w14:textId="0B1D5EF7" w:rsidR="00D17C4A" w:rsidRPr="00047828" w:rsidRDefault="00815604" w:rsidP="00E53635">
      <w:pPr>
        <w:pStyle w:val="NoSpacing"/>
        <w:bidi w:val="0"/>
        <w:spacing w:line="276" w:lineRule="auto"/>
        <w:rPr>
          <w:rFonts w:asciiTheme="majorBidi" w:hAnsiTheme="majorBidi" w:cstheme="majorBidi"/>
          <w:sz w:val="24"/>
          <w:szCs w:val="24"/>
        </w:rPr>
      </w:pPr>
      <w:r>
        <w:rPr>
          <w:rFonts w:asciiTheme="majorBidi" w:hAnsiTheme="majorBidi" w:cstheme="majorBidi"/>
          <w:sz w:val="24"/>
          <w:szCs w:val="24"/>
        </w:rPr>
        <w:t xml:space="preserve">  </w:t>
      </w:r>
      <w:r w:rsidR="00D17C4A" w:rsidRPr="00047828">
        <w:rPr>
          <w:rFonts w:asciiTheme="majorBidi" w:hAnsiTheme="majorBidi" w:cstheme="majorBidi"/>
          <w:sz w:val="24"/>
          <w:szCs w:val="24"/>
        </w:rPr>
        <w:t xml:space="preserve">Liver disease is a significant cause of morbidity and mortality in patients on maintenance dialysis, with hepatitis HBV infection among the important etiologies. </w:t>
      </w:r>
      <w:r w:rsidR="00C55473" w:rsidRPr="00C55473">
        <w:rPr>
          <w:rFonts w:asciiTheme="majorBidi" w:hAnsiTheme="majorBidi" w:cstheme="majorBidi"/>
          <w:sz w:val="24"/>
          <w:szCs w:val="24"/>
        </w:rPr>
        <w:t xml:space="preserve">Individuals receiving chronic dialysis face a significant risk of HBV infection, and those with a chronic HBV infection can spread the virus for many years </w:t>
      </w:r>
      <w:r w:rsidR="00AD5ABD" w:rsidRPr="00047828">
        <w:rPr>
          <w:rFonts w:asciiTheme="majorBidi" w:hAnsiTheme="majorBidi" w:cstheme="majorBidi"/>
          <w:sz w:val="24"/>
          <w:szCs w:val="24"/>
        </w:rPr>
        <w:t>(2)</w:t>
      </w:r>
      <w:r w:rsidR="00B747F5" w:rsidRPr="00047828">
        <w:rPr>
          <w:rFonts w:asciiTheme="majorBidi" w:hAnsiTheme="majorBidi" w:cstheme="majorBidi"/>
          <w:sz w:val="24"/>
          <w:szCs w:val="24"/>
        </w:rPr>
        <w:t>.</w:t>
      </w:r>
      <w:r w:rsidR="00AD5ABD" w:rsidRPr="00047828">
        <w:rPr>
          <w:rFonts w:asciiTheme="majorBidi" w:hAnsiTheme="majorBidi" w:cstheme="majorBidi"/>
          <w:sz w:val="24"/>
          <w:szCs w:val="24"/>
        </w:rPr>
        <w:t xml:space="preserve"> </w:t>
      </w:r>
      <w:r w:rsidR="00E53635" w:rsidRPr="00E53635">
        <w:rPr>
          <w:rFonts w:asciiTheme="majorBidi" w:hAnsiTheme="majorBidi" w:cstheme="majorBidi"/>
          <w:sz w:val="24"/>
          <w:szCs w:val="24"/>
        </w:rPr>
        <w:t xml:space="preserve">It is estimated that over 350 million individuals globally are affected by chronic hepatitis B infection, leading to 520,000 fatalities and 470,000 instances of hepatocellular carcinoma (HCC) each year </w:t>
      </w:r>
      <w:r w:rsidR="00AD5ABD" w:rsidRPr="00047828">
        <w:rPr>
          <w:rFonts w:asciiTheme="majorBidi" w:hAnsiTheme="majorBidi" w:cstheme="majorBidi"/>
          <w:sz w:val="24"/>
          <w:szCs w:val="24"/>
        </w:rPr>
        <w:t>(</w:t>
      </w:r>
      <w:r w:rsidR="00877394">
        <w:rPr>
          <w:rFonts w:asciiTheme="majorBidi" w:hAnsiTheme="majorBidi" w:cstheme="majorBidi"/>
          <w:sz w:val="24"/>
          <w:szCs w:val="24"/>
        </w:rPr>
        <w:t>3</w:t>
      </w:r>
      <w:r w:rsidR="00AD5ABD" w:rsidRPr="00047828">
        <w:rPr>
          <w:rFonts w:asciiTheme="majorBidi" w:hAnsiTheme="majorBidi" w:cstheme="majorBidi"/>
          <w:sz w:val="24"/>
          <w:szCs w:val="24"/>
        </w:rPr>
        <w:t>).</w:t>
      </w:r>
    </w:p>
    <w:p w14:paraId="3CC5A810" w14:textId="67137B6D" w:rsidR="00391CDD" w:rsidRPr="00391CDD" w:rsidRDefault="00D17C4A" w:rsidP="009C3F6A">
      <w:pPr>
        <w:pStyle w:val="NoSpacing"/>
        <w:spacing w:line="276" w:lineRule="auto"/>
        <w:jc w:val="right"/>
        <w:rPr>
          <w:rFonts w:asciiTheme="majorBidi" w:hAnsiTheme="majorBidi" w:cstheme="majorBidi"/>
          <w:sz w:val="24"/>
          <w:szCs w:val="24"/>
        </w:rPr>
      </w:pPr>
      <w:r w:rsidRPr="00047828">
        <w:rPr>
          <w:rFonts w:asciiTheme="majorBidi" w:hAnsiTheme="majorBidi" w:cstheme="majorBidi"/>
          <w:sz w:val="24"/>
          <w:szCs w:val="24"/>
          <w:rtl/>
          <w:lang w:bidi="ar-IQ"/>
        </w:rPr>
        <w:t xml:space="preserve"> </w:t>
      </w:r>
      <w:r w:rsidR="00391CDD">
        <w:rPr>
          <w:rFonts w:asciiTheme="majorBidi" w:hAnsiTheme="majorBidi" w:cstheme="majorBidi"/>
          <w:sz w:val="24"/>
          <w:szCs w:val="24"/>
        </w:rPr>
        <w:t>I</w:t>
      </w:r>
      <w:r w:rsidR="00391CDD" w:rsidRPr="00391CDD">
        <w:rPr>
          <w:rFonts w:asciiTheme="majorBidi" w:hAnsiTheme="majorBidi" w:cstheme="majorBidi"/>
          <w:sz w:val="24"/>
          <w:szCs w:val="24"/>
        </w:rPr>
        <w:t>n Iraq</w:t>
      </w:r>
      <w:r w:rsidR="00391CDD">
        <w:rPr>
          <w:rFonts w:asciiTheme="majorBidi" w:hAnsiTheme="majorBidi" w:cstheme="majorBidi"/>
          <w:sz w:val="24"/>
          <w:szCs w:val="24"/>
        </w:rPr>
        <w:t xml:space="preserve">, patients </w:t>
      </w:r>
      <w:r w:rsidR="00391CDD" w:rsidRPr="00391CDD">
        <w:rPr>
          <w:rFonts w:asciiTheme="majorBidi" w:hAnsiTheme="majorBidi" w:cstheme="majorBidi"/>
          <w:sz w:val="24"/>
          <w:szCs w:val="24"/>
        </w:rPr>
        <w:t>with end-stage renal disease (ESRD)</w:t>
      </w:r>
      <w:r w:rsidR="00391CDD">
        <w:rPr>
          <w:rFonts w:asciiTheme="majorBidi" w:hAnsiTheme="majorBidi" w:cstheme="majorBidi"/>
          <w:sz w:val="24"/>
          <w:szCs w:val="24"/>
        </w:rPr>
        <w:t xml:space="preserve"> on dialysis </w:t>
      </w:r>
      <w:r w:rsidR="00391CDD" w:rsidRPr="00391CDD">
        <w:rPr>
          <w:rFonts w:asciiTheme="majorBidi" w:hAnsiTheme="majorBidi" w:cstheme="majorBidi"/>
          <w:sz w:val="24"/>
          <w:szCs w:val="24"/>
        </w:rPr>
        <w:t xml:space="preserve">frequently respond less to the hepatitis B (HBV) vaccine than the general population. This lowered response, known as seroconversion, is associated with the patient's overall health, including hemoglobin, calcium, and albumin levels, as well as the duration of hemodialysis. While some studies suggest a good link between these characteristics and vaccine response, others emphasize the necessity for alternate immunization tactics or the use of adjuvants to improve response rates in this </w:t>
      </w:r>
      <w:r w:rsidR="00B03819" w:rsidRPr="00391CDD">
        <w:rPr>
          <w:rFonts w:asciiTheme="majorBidi" w:hAnsiTheme="majorBidi" w:cstheme="majorBidi"/>
          <w:sz w:val="24"/>
          <w:szCs w:val="24"/>
        </w:rPr>
        <w:t>population</w:t>
      </w:r>
      <w:r w:rsidR="00B03819">
        <w:rPr>
          <w:rFonts w:asciiTheme="majorBidi" w:hAnsiTheme="majorBidi" w:cstheme="majorBidi"/>
          <w:sz w:val="24"/>
          <w:szCs w:val="24"/>
        </w:rPr>
        <w:t xml:space="preserve"> (</w:t>
      </w:r>
      <w:r w:rsidR="009C3F6A">
        <w:rPr>
          <w:rFonts w:asciiTheme="majorBidi" w:hAnsiTheme="majorBidi" w:cstheme="majorBidi"/>
          <w:sz w:val="24"/>
          <w:szCs w:val="24"/>
        </w:rPr>
        <w:t>4,5)</w:t>
      </w:r>
      <w:r w:rsidR="00391CDD" w:rsidRPr="00391CDD">
        <w:rPr>
          <w:rFonts w:asciiTheme="majorBidi" w:hAnsiTheme="majorBidi" w:cstheme="majorBidi"/>
          <w:sz w:val="24"/>
          <w:szCs w:val="24"/>
        </w:rPr>
        <w:t>.</w:t>
      </w:r>
    </w:p>
    <w:p w14:paraId="1CD22090" w14:textId="05CD5059" w:rsidR="00D840A7" w:rsidRDefault="00D840A7" w:rsidP="00815604">
      <w:pPr>
        <w:pStyle w:val="NoSpacing"/>
        <w:bidi w:val="0"/>
        <w:spacing w:line="276" w:lineRule="auto"/>
        <w:jc w:val="both"/>
        <w:rPr>
          <w:rFonts w:asciiTheme="majorBidi" w:hAnsiTheme="majorBidi" w:cstheme="majorBidi"/>
          <w:sz w:val="24"/>
          <w:szCs w:val="24"/>
        </w:rPr>
      </w:pPr>
    </w:p>
    <w:p w14:paraId="15F79550" w14:textId="0A23DC96" w:rsidR="002E65B1" w:rsidRPr="00815604" w:rsidRDefault="00D17C4A" w:rsidP="00D840A7">
      <w:pPr>
        <w:pStyle w:val="NoSpacing"/>
        <w:bidi w:val="0"/>
        <w:spacing w:line="276" w:lineRule="auto"/>
        <w:jc w:val="both"/>
        <w:rPr>
          <w:rFonts w:asciiTheme="majorBidi" w:eastAsiaTheme="majorEastAsia" w:hAnsiTheme="majorBidi" w:cstheme="majorBidi"/>
          <w:i/>
          <w:iCs/>
          <w:color w:val="FF0000"/>
          <w:spacing w:val="15"/>
          <w:sz w:val="24"/>
          <w:szCs w:val="24"/>
          <w:rtl/>
          <w:lang w:bidi="ar-IQ"/>
        </w:rPr>
      </w:pPr>
      <w:r w:rsidRPr="00047828">
        <w:rPr>
          <w:rFonts w:asciiTheme="majorBidi" w:hAnsiTheme="majorBidi" w:cstheme="majorBidi"/>
          <w:sz w:val="24"/>
          <w:szCs w:val="24"/>
        </w:rPr>
        <w:t xml:space="preserve"> </w:t>
      </w:r>
      <w:r w:rsidR="00E96660">
        <w:rPr>
          <w:rFonts w:asciiTheme="majorBidi" w:hAnsiTheme="majorBidi" w:cstheme="majorBidi"/>
          <w:sz w:val="24"/>
          <w:szCs w:val="24"/>
        </w:rPr>
        <w:t>N</w:t>
      </w:r>
      <w:r w:rsidRPr="00047828">
        <w:rPr>
          <w:rFonts w:asciiTheme="majorBidi" w:hAnsiTheme="majorBidi" w:cstheme="majorBidi"/>
          <w:sz w:val="24"/>
          <w:szCs w:val="24"/>
        </w:rPr>
        <w:t>earby countries data like Saudi and Bahraini hemodialysis patient’s prevalence of both HBV and HCV were higher of HCV (9.24%) vs. HBV (5.88%) (5).</w:t>
      </w:r>
    </w:p>
    <w:p w14:paraId="135F937D" w14:textId="2BDD0199" w:rsidR="00815604" w:rsidRDefault="00D17C4A" w:rsidP="00815604">
      <w:pPr>
        <w:pStyle w:val="NoSpacing"/>
        <w:bidi w:val="0"/>
        <w:spacing w:line="276" w:lineRule="auto"/>
        <w:rPr>
          <w:rFonts w:asciiTheme="majorBidi" w:hAnsiTheme="majorBidi" w:cstheme="majorBidi"/>
          <w:sz w:val="24"/>
          <w:szCs w:val="24"/>
          <w:lang w:bidi="ar-IQ"/>
        </w:rPr>
      </w:pPr>
      <w:r w:rsidRPr="00047828">
        <w:rPr>
          <w:rFonts w:asciiTheme="majorBidi" w:hAnsiTheme="majorBidi" w:cstheme="majorBidi"/>
          <w:sz w:val="24"/>
          <w:szCs w:val="24"/>
          <w:rtl/>
          <w:lang w:bidi="ar-IQ"/>
        </w:rPr>
        <w:t xml:space="preserve"> </w:t>
      </w:r>
      <w:r w:rsidR="002E65B1" w:rsidRPr="00047828">
        <w:rPr>
          <w:rFonts w:asciiTheme="majorBidi" w:hAnsiTheme="majorBidi" w:cstheme="majorBidi"/>
          <w:sz w:val="24"/>
          <w:szCs w:val="24"/>
          <w:rtl/>
          <w:lang w:bidi="ar-IQ"/>
        </w:rPr>
        <w:t xml:space="preserve">  </w:t>
      </w:r>
      <w:r w:rsidR="002E65B1" w:rsidRPr="00047828">
        <w:rPr>
          <w:rFonts w:asciiTheme="majorBidi" w:hAnsiTheme="majorBidi" w:cstheme="majorBidi"/>
          <w:sz w:val="24"/>
          <w:szCs w:val="24"/>
        </w:rPr>
        <w:t xml:space="preserve"> </w:t>
      </w:r>
      <w:r w:rsidR="002E65B1" w:rsidRPr="00B4398E">
        <w:rPr>
          <w:rFonts w:asciiTheme="majorBidi" w:hAnsiTheme="majorBidi" w:cstheme="majorBidi"/>
          <w:sz w:val="24"/>
          <w:szCs w:val="24"/>
        </w:rPr>
        <w:t>CDC guidelines recommend separating antigen-positive</w:t>
      </w:r>
      <w:r w:rsidR="002E65B1">
        <w:rPr>
          <w:rFonts w:asciiTheme="majorBidi" w:hAnsiTheme="majorBidi" w:cstheme="majorBidi"/>
          <w:sz w:val="24"/>
          <w:szCs w:val="24"/>
        </w:rPr>
        <w:t xml:space="preserve"> patients, assigning a </w:t>
      </w:r>
      <w:r w:rsidR="00815604">
        <w:rPr>
          <w:rFonts w:asciiTheme="majorBidi" w:hAnsiTheme="majorBidi" w:cstheme="majorBidi"/>
          <w:sz w:val="24"/>
          <w:szCs w:val="24"/>
        </w:rPr>
        <w:t>dedicated nursing</w:t>
      </w:r>
      <w:r w:rsidR="00815604" w:rsidRPr="00B4398E">
        <w:rPr>
          <w:rFonts w:asciiTheme="majorBidi" w:hAnsiTheme="majorBidi" w:cstheme="majorBidi"/>
          <w:sz w:val="24"/>
          <w:szCs w:val="24"/>
        </w:rPr>
        <w:t xml:space="preserve"> team, and additionally restrict sharing medications in artificial kidney centers </w:t>
      </w:r>
      <w:r w:rsidR="00815604" w:rsidRPr="00047828">
        <w:rPr>
          <w:rFonts w:asciiTheme="majorBidi" w:hAnsiTheme="majorBidi" w:cstheme="majorBidi"/>
          <w:sz w:val="24"/>
          <w:szCs w:val="24"/>
        </w:rPr>
        <w:t>(6).</w:t>
      </w:r>
    </w:p>
    <w:p w14:paraId="3349C233" w14:textId="202B31EF" w:rsidR="00815604" w:rsidRDefault="002E65B1" w:rsidP="00815604">
      <w:pPr>
        <w:pStyle w:val="NoSpacing"/>
        <w:bidi w:val="0"/>
        <w:spacing w:line="276" w:lineRule="auto"/>
        <w:rPr>
          <w:rFonts w:asciiTheme="majorBidi" w:hAnsiTheme="majorBidi" w:cstheme="majorBidi"/>
          <w:sz w:val="24"/>
          <w:szCs w:val="24"/>
        </w:rPr>
      </w:pPr>
      <w:r>
        <w:rPr>
          <w:rFonts w:asciiTheme="majorBidi" w:hAnsiTheme="majorBidi" w:cstheme="majorBidi"/>
          <w:sz w:val="24"/>
          <w:szCs w:val="24"/>
        </w:rPr>
        <w:t xml:space="preserve">    </w:t>
      </w:r>
      <w:r w:rsidR="00E238C2" w:rsidRPr="00047828">
        <w:rPr>
          <w:rFonts w:asciiTheme="majorBidi" w:hAnsiTheme="majorBidi" w:cstheme="majorBidi"/>
          <w:sz w:val="24"/>
          <w:szCs w:val="24"/>
        </w:rPr>
        <w:t xml:space="preserve">Currently available hepatitis B (HB) vaccines </w:t>
      </w:r>
      <w:r w:rsidR="00815604">
        <w:rPr>
          <w:rFonts w:asciiTheme="majorBidi" w:hAnsiTheme="majorBidi" w:cstheme="majorBidi"/>
          <w:sz w:val="24"/>
          <w:szCs w:val="24"/>
        </w:rPr>
        <w:t xml:space="preserve">showed </w:t>
      </w:r>
      <w:r w:rsidR="00815604" w:rsidRPr="00047828">
        <w:rPr>
          <w:rFonts w:asciiTheme="majorBidi" w:hAnsiTheme="majorBidi" w:cstheme="majorBidi"/>
          <w:sz w:val="24"/>
          <w:szCs w:val="24"/>
        </w:rPr>
        <w:t>seroprotecting</w:t>
      </w:r>
      <w:r w:rsidR="00E238C2" w:rsidRPr="00047828">
        <w:rPr>
          <w:rFonts w:asciiTheme="majorBidi" w:hAnsiTheme="majorBidi" w:cstheme="majorBidi"/>
          <w:sz w:val="24"/>
          <w:szCs w:val="24"/>
        </w:rPr>
        <w:t xml:space="preserve"> in more than 95% of the vaccinated </w:t>
      </w:r>
      <w:r w:rsidR="00815604" w:rsidRPr="00047828">
        <w:rPr>
          <w:rFonts w:asciiTheme="majorBidi" w:hAnsiTheme="majorBidi" w:cstheme="majorBidi"/>
          <w:sz w:val="24"/>
          <w:szCs w:val="24"/>
        </w:rPr>
        <w:t>population (</w:t>
      </w:r>
      <w:r w:rsidR="00447286" w:rsidRPr="00047828">
        <w:rPr>
          <w:rFonts w:asciiTheme="majorBidi" w:hAnsiTheme="majorBidi" w:cstheme="majorBidi"/>
          <w:sz w:val="24"/>
          <w:szCs w:val="24"/>
        </w:rPr>
        <w:t>7</w:t>
      </w:r>
      <w:r w:rsidR="00815604" w:rsidRPr="00047828">
        <w:rPr>
          <w:rFonts w:asciiTheme="majorBidi" w:hAnsiTheme="majorBidi" w:cstheme="majorBidi"/>
          <w:sz w:val="24"/>
          <w:szCs w:val="24"/>
        </w:rPr>
        <w:t>)</w:t>
      </w:r>
      <w:r w:rsidR="00815604">
        <w:rPr>
          <w:rFonts w:asciiTheme="majorBidi" w:hAnsiTheme="majorBidi" w:cstheme="majorBidi"/>
          <w:sz w:val="24"/>
          <w:szCs w:val="24"/>
        </w:rPr>
        <w:t xml:space="preserve">.     </w:t>
      </w:r>
    </w:p>
    <w:p w14:paraId="409772A5" w14:textId="77777777" w:rsidR="00815604" w:rsidRDefault="00815604" w:rsidP="00815604">
      <w:pPr>
        <w:pStyle w:val="NoSpacing"/>
        <w:bidi w:val="0"/>
        <w:spacing w:line="276" w:lineRule="auto"/>
        <w:rPr>
          <w:rFonts w:asciiTheme="majorBidi" w:hAnsiTheme="majorBidi" w:cstheme="majorBidi"/>
          <w:sz w:val="24"/>
          <w:szCs w:val="24"/>
        </w:rPr>
      </w:pPr>
      <w:r>
        <w:rPr>
          <w:rFonts w:asciiTheme="majorBidi" w:hAnsiTheme="majorBidi" w:cstheme="majorBidi"/>
          <w:sz w:val="24"/>
          <w:szCs w:val="24"/>
        </w:rPr>
        <w:t>However,</w:t>
      </w:r>
      <w:r w:rsidRPr="008C2A4F">
        <w:rPr>
          <w:rFonts w:asciiTheme="majorBidi" w:hAnsiTheme="majorBidi" w:cstheme="majorBidi"/>
          <w:sz w:val="24"/>
          <w:szCs w:val="24"/>
        </w:rPr>
        <w:t xml:space="preserve"> certain healthy individuals and those with compromised immune systems do not respond sufficiently to vaccinations. Within these categories, patients with end-stage renal disease (ESRD), including those in pre- and</w:t>
      </w:r>
      <w:r>
        <w:rPr>
          <w:rFonts w:asciiTheme="majorBidi" w:hAnsiTheme="majorBidi" w:cstheme="majorBidi"/>
          <w:sz w:val="24"/>
          <w:szCs w:val="24"/>
        </w:rPr>
        <w:t xml:space="preserve"> hemodialysis stages,</w:t>
      </w:r>
    </w:p>
    <w:p w14:paraId="41F91550" w14:textId="4C53A96C" w:rsidR="00815604" w:rsidRDefault="00815604" w:rsidP="00815604">
      <w:pPr>
        <w:pStyle w:val="NoSpacing"/>
        <w:bidi w:val="0"/>
        <w:spacing w:line="276" w:lineRule="auto"/>
        <w:rPr>
          <w:rFonts w:asciiTheme="majorBidi" w:hAnsiTheme="majorBidi" w:cstheme="majorBidi"/>
          <w:sz w:val="24"/>
          <w:szCs w:val="24"/>
        </w:rPr>
      </w:pPr>
      <w:r w:rsidRPr="008C2A4F">
        <w:rPr>
          <w:rFonts w:asciiTheme="majorBidi" w:hAnsiTheme="majorBidi" w:cstheme="majorBidi"/>
          <w:sz w:val="24"/>
          <w:szCs w:val="24"/>
        </w:rPr>
        <w:t>are deemed at significant risk for HB infection due to the possibility of cross-contamination through environmental surfaces, disposables, or equipment during hemodialysis treatment.</w:t>
      </w:r>
    </w:p>
    <w:p w14:paraId="115AE654" w14:textId="676DB369" w:rsidR="00E238C2" w:rsidRPr="00047828" w:rsidRDefault="00815604" w:rsidP="00CD5602">
      <w:pPr>
        <w:pStyle w:val="NoSpacing"/>
        <w:bidi w:val="0"/>
        <w:spacing w:line="276" w:lineRule="auto"/>
        <w:rPr>
          <w:rFonts w:asciiTheme="majorBidi" w:hAnsiTheme="majorBidi" w:cstheme="majorBidi"/>
          <w:sz w:val="24"/>
          <w:szCs w:val="24"/>
          <w:lang w:bidi="ar-IQ"/>
        </w:rPr>
      </w:pPr>
      <w:r>
        <w:rPr>
          <w:rFonts w:asciiTheme="majorBidi" w:hAnsiTheme="majorBidi" w:cstheme="majorBidi"/>
          <w:sz w:val="24"/>
          <w:szCs w:val="24"/>
        </w:rPr>
        <w:t xml:space="preserve">  </w:t>
      </w:r>
      <w:r w:rsidR="008C2A4F" w:rsidRPr="008C2A4F">
        <w:rPr>
          <w:rFonts w:asciiTheme="majorBidi" w:hAnsiTheme="majorBidi" w:cstheme="majorBidi"/>
          <w:sz w:val="24"/>
          <w:szCs w:val="24"/>
        </w:rPr>
        <w:t>Once infected, approximately 60% of hemodialysis patients will become chronic carriers of the HB surface antigen (HBsAg), heightening the risk of transmission to other hemodialysis patients, healthcare workers, and family, resulting in considerable logistical </w:t>
      </w:r>
      <w:r w:rsidR="00CD5602" w:rsidRPr="008C2A4F">
        <w:rPr>
          <w:rFonts w:asciiTheme="majorBidi" w:hAnsiTheme="majorBidi" w:cstheme="majorBidi"/>
          <w:sz w:val="24"/>
          <w:szCs w:val="24"/>
        </w:rPr>
        <w:t>and practical</w:t>
      </w:r>
      <w:r w:rsidR="008C2A4F" w:rsidRPr="008C2A4F">
        <w:rPr>
          <w:rFonts w:asciiTheme="majorBidi" w:hAnsiTheme="majorBidi" w:cstheme="majorBidi"/>
          <w:sz w:val="24"/>
          <w:szCs w:val="24"/>
        </w:rPr>
        <w:t> challenges, such as the need </w:t>
      </w:r>
      <w:r w:rsidR="00CD5602" w:rsidRPr="008C2A4F">
        <w:rPr>
          <w:rFonts w:asciiTheme="majorBidi" w:hAnsiTheme="majorBidi" w:cstheme="majorBidi"/>
          <w:sz w:val="24"/>
          <w:szCs w:val="24"/>
        </w:rPr>
        <w:t>for separate</w:t>
      </w:r>
      <w:r w:rsidR="008C2A4F" w:rsidRPr="008C2A4F">
        <w:rPr>
          <w:rFonts w:asciiTheme="majorBidi" w:hAnsiTheme="majorBidi" w:cstheme="majorBidi"/>
          <w:sz w:val="24"/>
          <w:szCs w:val="24"/>
        </w:rPr>
        <w:t xml:space="preserve"> medical equipment and personnel </w:t>
      </w:r>
      <w:r w:rsidR="00E238C2" w:rsidRPr="00047828">
        <w:rPr>
          <w:rFonts w:asciiTheme="majorBidi" w:hAnsiTheme="majorBidi" w:cstheme="majorBidi"/>
          <w:sz w:val="24"/>
          <w:szCs w:val="24"/>
        </w:rPr>
        <w:t>(</w:t>
      </w:r>
      <w:r w:rsidR="000B5FA0" w:rsidRPr="00047828">
        <w:rPr>
          <w:rFonts w:asciiTheme="majorBidi" w:hAnsiTheme="majorBidi" w:cstheme="majorBidi"/>
          <w:sz w:val="24"/>
          <w:szCs w:val="24"/>
        </w:rPr>
        <w:t>8</w:t>
      </w:r>
      <w:r w:rsidR="00E238C2" w:rsidRPr="00047828">
        <w:rPr>
          <w:rFonts w:asciiTheme="majorBidi" w:hAnsiTheme="majorBidi" w:cstheme="majorBidi"/>
          <w:sz w:val="24"/>
          <w:szCs w:val="24"/>
        </w:rPr>
        <w:t>)</w:t>
      </w:r>
    </w:p>
    <w:p w14:paraId="0CA3E315" w14:textId="68E8515A" w:rsidR="00E238C2" w:rsidRPr="00047828" w:rsidRDefault="00E238C2" w:rsidP="00CD5602">
      <w:pPr>
        <w:pStyle w:val="NoSpacing"/>
        <w:bidi w:val="0"/>
        <w:spacing w:line="276" w:lineRule="auto"/>
        <w:rPr>
          <w:rFonts w:asciiTheme="majorBidi" w:hAnsiTheme="majorBidi" w:cstheme="majorBidi"/>
          <w:sz w:val="24"/>
          <w:szCs w:val="24"/>
        </w:rPr>
      </w:pPr>
      <w:r w:rsidRPr="00047828">
        <w:rPr>
          <w:rFonts w:asciiTheme="majorBidi" w:hAnsiTheme="majorBidi" w:cstheme="majorBidi"/>
          <w:sz w:val="24"/>
          <w:szCs w:val="24"/>
        </w:rPr>
        <w:t xml:space="preserve">   </w:t>
      </w:r>
      <w:r w:rsidR="00144E0A" w:rsidRPr="00144E0A">
        <w:rPr>
          <w:rFonts w:asciiTheme="majorBidi" w:hAnsiTheme="majorBidi" w:cstheme="majorBidi"/>
          <w:sz w:val="24"/>
          <w:szCs w:val="24"/>
        </w:rPr>
        <w:t>Efforts to address the weakened immune response in hemodialysis patients have yielded varied outcomes. A strategy of</w:t>
      </w:r>
      <w:r w:rsidR="00CD5602">
        <w:rPr>
          <w:rFonts w:asciiTheme="majorBidi" w:hAnsiTheme="majorBidi" w:cstheme="majorBidi"/>
          <w:sz w:val="24"/>
          <w:szCs w:val="24"/>
        </w:rPr>
        <w:t xml:space="preserve"> </w:t>
      </w:r>
      <w:r w:rsidR="00144E0A" w:rsidRPr="00144E0A">
        <w:rPr>
          <w:rFonts w:asciiTheme="majorBidi" w:hAnsiTheme="majorBidi" w:cstheme="majorBidi"/>
          <w:sz w:val="24"/>
          <w:szCs w:val="24"/>
        </w:rPr>
        <w:lastRenderedPageBreak/>
        <w:t>increased dosage with supplemental injections was deemed essential to enhance the response rate in these individuals</w:t>
      </w:r>
      <w:r w:rsidRPr="00047828">
        <w:rPr>
          <w:rFonts w:asciiTheme="majorBidi" w:hAnsiTheme="majorBidi" w:cstheme="majorBidi"/>
          <w:sz w:val="24"/>
          <w:szCs w:val="24"/>
        </w:rPr>
        <w:t>. (</w:t>
      </w:r>
      <w:r w:rsidR="000B5FA0" w:rsidRPr="00047828">
        <w:rPr>
          <w:rFonts w:asciiTheme="majorBidi" w:hAnsiTheme="majorBidi" w:cstheme="majorBidi"/>
          <w:sz w:val="24"/>
          <w:szCs w:val="24"/>
        </w:rPr>
        <w:t>9</w:t>
      </w:r>
      <w:r w:rsidRPr="00047828">
        <w:rPr>
          <w:rFonts w:asciiTheme="majorBidi" w:hAnsiTheme="majorBidi" w:cstheme="majorBidi"/>
          <w:sz w:val="24"/>
          <w:szCs w:val="24"/>
        </w:rPr>
        <w:t>)</w:t>
      </w:r>
    </w:p>
    <w:p w14:paraId="1D41E108" w14:textId="040DA609" w:rsidR="00E238C2" w:rsidRPr="00047828" w:rsidRDefault="00E238C2" w:rsidP="00CD5602">
      <w:pPr>
        <w:pStyle w:val="NoSpacing"/>
        <w:bidi w:val="0"/>
        <w:spacing w:line="276" w:lineRule="auto"/>
        <w:rPr>
          <w:rFonts w:asciiTheme="majorBidi" w:hAnsiTheme="majorBidi" w:cstheme="majorBidi"/>
          <w:sz w:val="24"/>
          <w:szCs w:val="24"/>
        </w:rPr>
      </w:pPr>
      <w:r w:rsidRPr="00047828">
        <w:rPr>
          <w:rFonts w:asciiTheme="majorBidi" w:hAnsiTheme="majorBidi" w:cstheme="majorBidi"/>
          <w:sz w:val="24"/>
          <w:szCs w:val="24"/>
        </w:rPr>
        <w:t>Factors that have been associated with good response to HBV vaccination include young age (&lt;40 years), adequacy of dialysis</w:t>
      </w:r>
      <w:r w:rsidR="009D0195" w:rsidRPr="00047828">
        <w:rPr>
          <w:rFonts w:asciiTheme="majorBidi" w:hAnsiTheme="majorBidi" w:cstheme="majorBidi"/>
          <w:sz w:val="24"/>
          <w:szCs w:val="24"/>
        </w:rPr>
        <w:t xml:space="preserve">, </w:t>
      </w:r>
      <w:r w:rsidR="00DB520F">
        <w:rPr>
          <w:rFonts w:asciiTheme="majorBidi" w:hAnsiTheme="majorBidi" w:cstheme="majorBidi"/>
          <w:sz w:val="24"/>
          <w:szCs w:val="24"/>
        </w:rPr>
        <w:t xml:space="preserve">and </w:t>
      </w:r>
      <w:r w:rsidR="00DB520F" w:rsidRPr="00047828">
        <w:rPr>
          <w:rFonts w:asciiTheme="majorBidi" w:hAnsiTheme="majorBidi" w:cstheme="majorBidi"/>
          <w:sz w:val="24"/>
          <w:szCs w:val="24"/>
        </w:rPr>
        <w:t xml:space="preserve">good nutritional status </w:t>
      </w:r>
      <w:r w:rsidR="009D0195" w:rsidRPr="00047828">
        <w:rPr>
          <w:rFonts w:asciiTheme="majorBidi" w:hAnsiTheme="majorBidi" w:cstheme="majorBidi"/>
          <w:sz w:val="24"/>
          <w:szCs w:val="24"/>
        </w:rPr>
        <w:t>o</w:t>
      </w:r>
      <w:r w:rsidRPr="00047828">
        <w:rPr>
          <w:rFonts w:asciiTheme="majorBidi" w:hAnsiTheme="majorBidi" w:cstheme="majorBidi"/>
          <w:sz w:val="24"/>
          <w:szCs w:val="24"/>
        </w:rPr>
        <w:t xml:space="preserve">n the other hand, </w:t>
      </w:r>
      <w:r w:rsidR="00E86CE2" w:rsidRPr="00047828">
        <w:rPr>
          <w:rFonts w:asciiTheme="majorBidi" w:hAnsiTheme="majorBidi" w:cstheme="majorBidi"/>
          <w:sz w:val="24"/>
          <w:szCs w:val="24"/>
        </w:rPr>
        <w:t xml:space="preserve">hemoglobin and parathyroid hormone </w:t>
      </w:r>
      <w:r w:rsidR="00CD5602" w:rsidRPr="00047828">
        <w:rPr>
          <w:rFonts w:asciiTheme="majorBidi" w:hAnsiTheme="majorBidi" w:cstheme="majorBidi"/>
          <w:sz w:val="24"/>
          <w:szCs w:val="24"/>
        </w:rPr>
        <w:t>levels,</w:t>
      </w:r>
      <w:r w:rsidR="00E86CE2">
        <w:rPr>
          <w:rFonts w:asciiTheme="majorBidi" w:hAnsiTheme="majorBidi" w:cstheme="majorBidi"/>
          <w:sz w:val="24"/>
          <w:szCs w:val="24"/>
        </w:rPr>
        <w:t xml:space="preserve"> </w:t>
      </w:r>
      <w:r w:rsidRPr="00047828">
        <w:rPr>
          <w:rFonts w:asciiTheme="majorBidi" w:hAnsiTheme="majorBidi" w:cstheme="majorBidi"/>
          <w:sz w:val="24"/>
          <w:szCs w:val="24"/>
        </w:rPr>
        <w:t xml:space="preserve">duration of dialysis, and </w:t>
      </w:r>
      <w:r w:rsidR="00B03819" w:rsidRPr="00047828">
        <w:rPr>
          <w:rFonts w:asciiTheme="majorBidi" w:hAnsiTheme="majorBidi" w:cstheme="majorBidi"/>
          <w:sz w:val="24"/>
          <w:szCs w:val="24"/>
        </w:rPr>
        <w:t>Hepatitis</w:t>
      </w:r>
      <w:r w:rsidRPr="00047828">
        <w:rPr>
          <w:rFonts w:asciiTheme="majorBidi" w:hAnsiTheme="majorBidi" w:cstheme="majorBidi"/>
          <w:sz w:val="24"/>
          <w:szCs w:val="24"/>
        </w:rPr>
        <w:t xml:space="preserve">-C virus (HCV) infection did not significantly influence antibody responses to </w:t>
      </w:r>
      <w:r w:rsidR="00B03819" w:rsidRPr="00047828">
        <w:rPr>
          <w:rFonts w:asciiTheme="majorBidi" w:hAnsiTheme="majorBidi" w:cstheme="majorBidi"/>
          <w:sz w:val="24"/>
          <w:szCs w:val="24"/>
        </w:rPr>
        <w:t>Hepatitis</w:t>
      </w:r>
      <w:r w:rsidRPr="00047828">
        <w:rPr>
          <w:rFonts w:asciiTheme="majorBidi" w:hAnsiTheme="majorBidi" w:cstheme="majorBidi"/>
          <w:sz w:val="24"/>
          <w:szCs w:val="24"/>
        </w:rPr>
        <w:t>-B immunization.</w:t>
      </w:r>
      <w:r w:rsidRPr="00047828">
        <w:rPr>
          <w:rFonts w:asciiTheme="majorBidi" w:hAnsiTheme="majorBidi" w:cstheme="majorBidi"/>
          <w:sz w:val="24"/>
          <w:szCs w:val="24"/>
          <w:lang w:bidi="ar-IQ"/>
        </w:rPr>
        <w:t xml:space="preserve"> (</w:t>
      </w:r>
      <w:r w:rsidR="009D0195" w:rsidRPr="00047828">
        <w:rPr>
          <w:rFonts w:asciiTheme="majorBidi" w:hAnsiTheme="majorBidi" w:cstheme="majorBidi"/>
          <w:sz w:val="24"/>
          <w:szCs w:val="24"/>
          <w:lang w:bidi="ar-IQ"/>
        </w:rPr>
        <w:t>10</w:t>
      </w:r>
      <w:r w:rsidRPr="00047828">
        <w:rPr>
          <w:rFonts w:asciiTheme="majorBidi" w:hAnsiTheme="majorBidi" w:cstheme="majorBidi"/>
          <w:sz w:val="24"/>
          <w:szCs w:val="24"/>
          <w:lang w:bidi="ar-IQ"/>
        </w:rPr>
        <w:t>)</w:t>
      </w:r>
      <w:r w:rsidR="009D0195" w:rsidRPr="00047828">
        <w:rPr>
          <w:rFonts w:asciiTheme="majorBidi" w:hAnsiTheme="majorBidi" w:cstheme="majorBidi"/>
          <w:sz w:val="24"/>
          <w:szCs w:val="24"/>
        </w:rPr>
        <w:t>.</w:t>
      </w:r>
    </w:p>
    <w:p w14:paraId="7A91D0B6" w14:textId="77777777" w:rsidR="009F2E0B" w:rsidRDefault="009F2E0B" w:rsidP="00370D9F">
      <w:pPr>
        <w:bidi w:val="0"/>
        <w:rPr>
          <w:rFonts w:asciiTheme="majorBidi" w:hAnsiTheme="majorBidi" w:cstheme="majorBidi"/>
          <w:b/>
          <w:bCs/>
          <w:sz w:val="24"/>
          <w:szCs w:val="24"/>
          <w:lang w:bidi="ar-IQ"/>
        </w:rPr>
      </w:pPr>
    </w:p>
    <w:p w14:paraId="621A1DD3" w14:textId="34F01CE8" w:rsidR="00370D9F" w:rsidRPr="00047828" w:rsidRDefault="00370D9F" w:rsidP="009F2E0B">
      <w:pPr>
        <w:bidi w:val="0"/>
        <w:rPr>
          <w:rFonts w:asciiTheme="majorBidi" w:hAnsiTheme="majorBidi" w:cstheme="majorBidi"/>
          <w:sz w:val="24"/>
          <w:szCs w:val="24"/>
        </w:rPr>
      </w:pPr>
      <w:r w:rsidRPr="00047828">
        <w:rPr>
          <w:rFonts w:asciiTheme="majorBidi" w:hAnsiTheme="majorBidi" w:cstheme="majorBidi"/>
          <w:b/>
          <w:bCs/>
          <w:sz w:val="24"/>
          <w:szCs w:val="24"/>
          <w:lang w:bidi="ar-IQ"/>
        </w:rPr>
        <w:t>Study objectives</w:t>
      </w:r>
      <w:r w:rsidRPr="00047828">
        <w:rPr>
          <w:rFonts w:asciiTheme="majorBidi" w:hAnsiTheme="majorBidi" w:cstheme="majorBidi"/>
          <w:sz w:val="24"/>
          <w:szCs w:val="24"/>
          <w:lang w:bidi="ar-IQ"/>
        </w:rPr>
        <w:t xml:space="preserve">: </w:t>
      </w:r>
      <w:r w:rsidR="009D0195" w:rsidRPr="00047828">
        <w:rPr>
          <w:rFonts w:asciiTheme="majorBidi" w:hAnsiTheme="majorBidi" w:cstheme="majorBidi"/>
          <w:sz w:val="24"/>
          <w:szCs w:val="24"/>
        </w:rPr>
        <w:t>T</w:t>
      </w:r>
      <w:r w:rsidRPr="00047828">
        <w:rPr>
          <w:rFonts w:asciiTheme="majorBidi" w:hAnsiTheme="majorBidi" w:cstheme="majorBidi"/>
          <w:sz w:val="24"/>
          <w:szCs w:val="24"/>
        </w:rPr>
        <w:t>o identify the effectiveness of Hepatitis B vaccine and its response in end stage renal disease patients on hemodialysis</w:t>
      </w:r>
      <w:r w:rsidR="009D0195" w:rsidRPr="00047828">
        <w:rPr>
          <w:rFonts w:asciiTheme="majorBidi" w:hAnsiTheme="majorBidi" w:cstheme="majorBidi"/>
          <w:sz w:val="24"/>
          <w:szCs w:val="24"/>
        </w:rPr>
        <w:t>.</w:t>
      </w:r>
    </w:p>
    <w:p w14:paraId="356CADDA" w14:textId="77777777" w:rsidR="009F2E0B" w:rsidRDefault="009F2E0B" w:rsidP="00BF6C4F">
      <w:pPr>
        <w:bidi w:val="0"/>
        <w:rPr>
          <w:rFonts w:asciiTheme="majorBidi" w:hAnsiTheme="majorBidi" w:cstheme="majorBidi"/>
          <w:b/>
          <w:bCs/>
          <w:sz w:val="24"/>
          <w:szCs w:val="24"/>
        </w:rPr>
      </w:pPr>
    </w:p>
    <w:p w14:paraId="2E315565" w14:textId="2DE1404E" w:rsidR="00370D9F" w:rsidRPr="00047828" w:rsidRDefault="00370D9F" w:rsidP="009F2E0B">
      <w:pPr>
        <w:bidi w:val="0"/>
        <w:rPr>
          <w:rFonts w:asciiTheme="majorBidi" w:hAnsiTheme="majorBidi" w:cstheme="majorBidi"/>
          <w:b/>
          <w:bCs/>
          <w:sz w:val="24"/>
          <w:szCs w:val="24"/>
          <w:lang w:bidi="ar-IQ"/>
        </w:rPr>
      </w:pPr>
      <w:r w:rsidRPr="00047828">
        <w:rPr>
          <w:rFonts w:asciiTheme="majorBidi" w:hAnsiTheme="majorBidi" w:cstheme="majorBidi"/>
          <w:b/>
          <w:bCs/>
          <w:sz w:val="24"/>
          <w:szCs w:val="24"/>
        </w:rPr>
        <w:t>Patients and methods:</w:t>
      </w:r>
      <w:r w:rsidR="0075645E">
        <w:rPr>
          <w:rFonts w:asciiTheme="majorBidi" w:hAnsiTheme="majorBidi" w:cstheme="majorBidi"/>
          <w:b/>
          <w:bCs/>
          <w:sz w:val="24"/>
          <w:szCs w:val="24"/>
          <w:lang w:bidi="ar-IQ"/>
        </w:rPr>
        <w:t xml:space="preserve"> </w:t>
      </w:r>
    </w:p>
    <w:p w14:paraId="617FC72F" w14:textId="28457F37" w:rsidR="00DA01B1" w:rsidRPr="00047828" w:rsidRDefault="00AA5A1F" w:rsidP="00DA01B1">
      <w:pPr>
        <w:pStyle w:val="NoSpacing"/>
        <w:bidi w:val="0"/>
        <w:spacing w:line="276" w:lineRule="auto"/>
        <w:jc w:val="both"/>
        <w:rPr>
          <w:rFonts w:asciiTheme="majorBidi" w:hAnsiTheme="majorBidi" w:cstheme="majorBidi"/>
          <w:sz w:val="24"/>
          <w:szCs w:val="24"/>
        </w:rPr>
      </w:pPr>
      <w:r w:rsidRPr="008D6DCB">
        <w:rPr>
          <w:rFonts w:asciiTheme="majorBidi" w:hAnsiTheme="majorBidi" w:cstheme="majorBidi"/>
          <w:b/>
          <w:bCs/>
          <w:sz w:val="24"/>
          <w:szCs w:val="24"/>
          <w:u w:val="single"/>
        </w:rPr>
        <w:t>Study design, setting and duration</w:t>
      </w:r>
      <w:r w:rsidRPr="00047828">
        <w:rPr>
          <w:rFonts w:asciiTheme="majorBidi" w:hAnsiTheme="majorBidi" w:cstheme="majorBidi"/>
          <w:sz w:val="24"/>
          <w:szCs w:val="24"/>
        </w:rPr>
        <w:t xml:space="preserve">: </w:t>
      </w:r>
      <w:r w:rsidR="00DA01B1" w:rsidRPr="00047828">
        <w:rPr>
          <w:rFonts w:asciiTheme="majorBidi" w:hAnsiTheme="majorBidi" w:cstheme="majorBidi"/>
          <w:sz w:val="24"/>
          <w:szCs w:val="24"/>
        </w:rPr>
        <w:t xml:space="preserve">a </w:t>
      </w:r>
      <w:r w:rsidR="009D0195" w:rsidRPr="00047828">
        <w:rPr>
          <w:rFonts w:asciiTheme="majorBidi" w:hAnsiTheme="majorBidi" w:cstheme="majorBidi"/>
          <w:sz w:val="24"/>
          <w:szCs w:val="24"/>
        </w:rPr>
        <w:t>cross-sectional</w:t>
      </w:r>
      <w:r w:rsidR="00DA01B1" w:rsidRPr="00047828">
        <w:rPr>
          <w:rFonts w:asciiTheme="majorBidi" w:hAnsiTheme="majorBidi" w:cstheme="majorBidi"/>
          <w:sz w:val="24"/>
          <w:szCs w:val="24"/>
        </w:rPr>
        <w:t xml:space="preserve"> study including </w:t>
      </w:r>
      <w:r w:rsidR="00BD7C73">
        <w:rPr>
          <w:rFonts w:asciiTheme="majorBidi" w:hAnsiTheme="majorBidi" w:cstheme="majorBidi"/>
          <w:sz w:val="24"/>
          <w:szCs w:val="24"/>
        </w:rPr>
        <w:t xml:space="preserve">a convenient sample of </w:t>
      </w:r>
      <w:r w:rsidR="00DA01B1" w:rsidRPr="00047828">
        <w:rPr>
          <w:rFonts w:asciiTheme="majorBidi" w:hAnsiTheme="majorBidi" w:cstheme="majorBidi"/>
          <w:sz w:val="24"/>
          <w:szCs w:val="24"/>
        </w:rPr>
        <w:t>one hundred and fifty patients with end stage renal failure who received hemodialysis in Al Shafaa center in Al Yarmouk Teaching Hospital</w:t>
      </w:r>
      <w:r w:rsidR="006B062B" w:rsidRPr="00047828">
        <w:rPr>
          <w:rFonts w:asciiTheme="majorBidi" w:hAnsiTheme="majorBidi" w:cstheme="majorBidi"/>
          <w:sz w:val="24"/>
          <w:szCs w:val="24"/>
        </w:rPr>
        <w:t xml:space="preserve"> during 2022</w:t>
      </w:r>
      <w:r w:rsidR="00DA01B1" w:rsidRPr="00047828">
        <w:rPr>
          <w:rFonts w:asciiTheme="majorBidi" w:hAnsiTheme="majorBidi" w:cstheme="majorBidi"/>
          <w:sz w:val="24"/>
          <w:szCs w:val="24"/>
        </w:rPr>
        <w:t xml:space="preserve">. </w:t>
      </w:r>
    </w:p>
    <w:p w14:paraId="4FAAB49E" w14:textId="200FA62E" w:rsidR="0095225E" w:rsidRDefault="00DA01B1" w:rsidP="0095225E">
      <w:pPr>
        <w:pStyle w:val="NoSpacing"/>
        <w:bidi w:val="0"/>
        <w:spacing w:line="276" w:lineRule="auto"/>
        <w:jc w:val="both"/>
        <w:rPr>
          <w:rFonts w:ascii="Times New Roman" w:hAnsi="Times New Roman" w:cs="Times New Roman"/>
          <w:sz w:val="28"/>
          <w:szCs w:val="28"/>
          <w:lang w:bidi="ar-IQ"/>
        </w:rPr>
      </w:pPr>
      <w:r w:rsidRPr="00047828">
        <w:rPr>
          <w:rFonts w:asciiTheme="majorBidi" w:hAnsiTheme="majorBidi" w:cstheme="majorBidi"/>
          <w:sz w:val="24"/>
          <w:szCs w:val="24"/>
          <w:rtl/>
          <w:lang w:bidi="ar-IQ"/>
        </w:rPr>
        <w:t xml:space="preserve">     </w:t>
      </w:r>
      <w:r w:rsidRPr="004A455A">
        <w:rPr>
          <w:rFonts w:asciiTheme="majorBidi" w:hAnsiTheme="majorBidi" w:cstheme="majorBidi"/>
          <w:sz w:val="24"/>
          <w:szCs w:val="24"/>
          <w:u w:val="single"/>
        </w:rPr>
        <w:t xml:space="preserve">All CKD patient in Shafaa center of dialysis </w:t>
      </w:r>
      <w:r w:rsidR="007D1D60" w:rsidRPr="004A455A">
        <w:rPr>
          <w:rFonts w:asciiTheme="majorBidi" w:hAnsiTheme="majorBidi" w:cstheme="majorBidi"/>
          <w:sz w:val="24"/>
          <w:szCs w:val="24"/>
          <w:u w:val="single"/>
        </w:rPr>
        <w:t xml:space="preserve">are routinely </w:t>
      </w:r>
      <w:r w:rsidRPr="004A455A">
        <w:rPr>
          <w:rFonts w:asciiTheme="majorBidi" w:hAnsiTheme="majorBidi" w:cstheme="majorBidi"/>
          <w:sz w:val="24"/>
          <w:szCs w:val="24"/>
          <w:u w:val="single"/>
        </w:rPr>
        <w:t xml:space="preserve">included </w:t>
      </w:r>
      <w:r w:rsidR="007D1D60" w:rsidRPr="004A455A">
        <w:rPr>
          <w:rFonts w:asciiTheme="majorBidi" w:hAnsiTheme="majorBidi" w:cstheme="majorBidi"/>
          <w:sz w:val="24"/>
          <w:szCs w:val="24"/>
          <w:u w:val="single"/>
        </w:rPr>
        <w:t xml:space="preserve">in </w:t>
      </w:r>
      <w:r w:rsidRPr="004A455A">
        <w:rPr>
          <w:rFonts w:asciiTheme="majorBidi" w:hAnsiTheme="majorBidi" w:cstheme="majorBidi"/>
          <w:sz w:val="24"/>
          <w:szCs w:val="24"/>
          <w:u w:val="single"/>
        </w:rPr>
        <w:t>the system of hepatitis B virus vaccination as part of preparation of patients to start hemodialysis</w:t>
      </w:r>
      <w:r w:rsidRPr="00047828">
        <w:rPr>
          <w:rFonts w:asciiTheme="majorBidi" w:hAnsiTheme="majorBidi" w:cstheme="majorBidi"/>
          <w:sz w:val="24"/>
          <w:szCs w:val="24"/>
        </w:rPr>
        <w:t>, the vaccine offered to all CKD patients existing or new dialysis, and also for pre-dialysis patients,</w:t>
      </w:r>
      <w:r w:rsidRPr="00047828">
        <w:rPr>
          <w:rFonts w:asciiTheme="majorBidi" w:hAnsiTheme="majorBidi" w:cstheme="majorBidi"/>
          <w:sz w:val="24"/>
          <w:szCs w:val="24"/>
          <w:lang w:bidi="ar-IQ"/>
        </w:rPr>
        <w:t xml:space="preserve"> The HBV </w:t>
      </w:r>
      <w:r w:rsidR="00196395" w:rsidRPr="00047828">
        <w:rPr>
          <w:rFonts w:asciiTheme="majorBidi" w:hAnsiTheme="majorBidi" w:cstheme="majorBidi"/>
          <w:sz w:val="24"/>
          <w:szCs w:val="24"/>
          <w:lang w:bidi="ar-IQ"/>
        </w:rPr>
        <w:t xml:space="preserve">four doses (double dose) </w:t>
      </w:r>
      <w:r w:rsidR="00D933F2" w:rsidRPr="0095225E">
        <w:rPr>
          <w:rFonts w:asciiTheme="majorBidi" w:hAnsiTheme="majorBidi" w:cstheme="majorBidi"/>
          <w:sz w:val="24"/>
          <w:szCs w:val="24"/>
          <w:lang w:bidi="ar-IQ"/>
        </w:rPr>
        <w:t>vaccine</w:t>
      </w:r>
      <w:r w:rsidR="00A05D4E" w:rsidRPr="0095225E">
        <w:rPr>
          <w:rFonts w:asciiTheme="majorBidi" w:hAnsiTheme="majorBidi" w:cstheme="majorBidi"/>
          <w:sz w:val="24"/>
          <w:szCs w:val="24"/>
          <w:lang w:bidi="ar-IQ"/>
        </w:rPr>
        <w:t xml:space="preserve"> </w:t>
      </w:r>
      <w:r w:rsidR="0095225E" w:rsidRPr="0095225E">
        <w:rPr>
          <w:rFonts w:ascii="Times New Roman" w:hAnsi="Times New Roman" w:cs="Times New Roman"/>
          <w:sz w:val="24"/>
          <w:szCs w:val="24"/>
          <w:lang w:bidi="ar-IQ"/>
        </w:rPr>
        <w:t>(40 micrograms per dose)</w:t>
      </w:r>
      <w:r w:rsidR="0095225E" w:rsidRPr="0095225E">
        <w:rPr>
          <w:rFonts w:ascii="Times New Roman" w:hAnsi="Times New Roman" w:cs="Times New Roman"/>
        </w:rPr>
        <w:t xml:space="preserve"> </w:t>
      </w:r>
      <w:r w:rsidR="0095225E" w:rsidRPr="0095225E">
        <w:rPr>
          <w:rFonts w:ascii="Times New Roman" w:hAnsi="Times New Roman" w:cs="Times New Roman"/>
          <w:sz w:val="24"/>
          <w:szCs w:val="24"/>
        </w:rPr>
        <w:t>according to the National Immunization Program recommendations</w:t>
      </w:r>
      <w:r w:rsidR="0095225E">
        <w:rPr>
          <w:rFonts w:ascii="Times New Roman" w:hAnsi="Times New Roman" w:cs="Times New Roman"/>
          <w:sz w:val="24"/>
          <w:szCs w:val="24"/>
        </w:rPr>
        <w:t>,</w:t>
      </w:r>
      <w:r w:rsidR="0095225E" w:rsidRPr="0095225E">
        <w:rPr>
          <w:rFonts w:ascii="Times New Roman" w:hAnsi="Times New Roman" w:cs="Times New Roman"/>
          <w:sz w:val="24"/>
          <w:szCs w:val="24"/>
          <w:lang w:bidi="ar-IQ"/>
        </w:rPr>
        <w:t xml:space="preserve"> of hepatitis B vaccine in deltoid muscles at 0,1,2, and 6 months.</w:t>
      </w:r>
    </w:p>
    <w:p w14:paraId="432C4269" w14:textId="01A92291" w:rsidR="00DA01B1" w:rsidRPr="00047828" w:rsidRDefault="00A05D4E" w:rsidP="00DA01B1">
      <w:pPr>
        <w:pStyle w:val="NoSpacing"/>
        <w:bidi w:val="0"/>
        <w:spacing w:line="276" w:lineRule="auto"/>
        <w:jc w:val="both"/>
        <w:rPr>
          <w:rFonts w:asciiTheme="majorBidi" w:hAnsiTheme="majorBidi" w:cstheme="majorBidi"/>
          <w:sz w:val="24"/>
          <w:szCs w:val="24"/>
          <w:lang w:bidi="ar-IQ"/>
        </w:rPr>
      </w:pPr>
      <w:r w:rsidRPr="00A05D4E">
        <w:rPr>
          <w:rFonts w:asciiTheme="majorBidi" w:hAnsiTheme="majorBidi" w:cstheme="majorBidi"/>
          <w:color w:val="FF0000"/>
          <w:sz w:val="24"/>
          <w:szCs w:val="24"/>
          <w:lang w:bidi="ar-IQ"/>
        </w:rPr>
        <w:t xml:space="preserve"> </w:t>
      </w:r>
      <w:r w:rsidR="00D933F2" w:rsidRPr="00A05D4E">
        <w:rPr>
          <w:rFonts w:asciiTheme="majorBidi" w:hAnsiTheme="majorBidi" w:cstheme="majorBidi"/>
          <w:color w:val="FF0000"/>
          <w:sz w:val="24"/>
          <w:szCs w:val="24"/>
          <w:lang w:bidi="ar-IQ"/>
        </w:rPr>
        <w:t xml:space="preserve"> </w:t>
      </w:r>
      <w:r w:rsidR="00D933F2" w:rsidRPr="00047828">
        <w:rPr>
          <w:rFonts w:asciiTheme="majorBidi" w:hAnsiTheme="majorBidi" w:cstheme="majorBidi"/>
          <w:sz w:val="24"/>
          <w:szCs w:val="24"/>
          <w:lang w:bidi="ar-IQ"/>
        </w:rPr>
        <w:t>offered</w:t>
      </w:r>
      <w:r w:rsidR="00DA01B1" w:rsidRPr="00047828">
        <w:rPr>
          <w:rFonts w:asciiTheme="majorBidi" w:hAnsiTheme="majorBidi" w:cstheme="majorBidi"/>
          <w:sz w:val="24"/>
          <w:szCs w:val="24"/>
          <w:lang w:bidi="ar-IQ"/>
        </w:rPr>
        <w:t xml:space="preserve"> to all patients who tested negative for the HBV surface antigen (HBs Ag) and anti-HBs Ab and who had not previously received the HBV vaccination.</w:t>
      </w:r>
      <w:r w:rsidR="00DA01B1" w:rsidRPr="00047828">
        <w:rPr>
          <w:rFonts w:asciiTheme="majorBidi" w:hAnsiTheme="majorBidi" w:cstheme="majorBidi"/>
          <w:sz w:val="24"/>
          <w:szCs w:val="24"/>
          <w:rtl/>
          <w:lang w:bidi="ar-IQ"/>
        </w:rPr>
        <w:t xml:space="preserve"> </w:t>
      </w:r>
    </w:p>
    <w:p w14:paraId="78540205" w14:textId="77777777" w:rsidR="0029275F" w:rsidRPr="00047828" w:rsidRDefault="0029275F" w:rsidP="0029275F">
      <w:pPr>
        <w:pStyle w:val="NoSpacing"/>
        <w:bidi w:val="0"/>
        <w:spacing w:line="276" w:lineRule="auto"/>
        <w:jc w:val="both"/>
        <w:rPr>
          <w:rFonts w:asciiTheme="majorBidi" w:hAnsiTheme="majorBidi" w:cstheme="majorBidi"/>
          <w:sz w:val="24"/>
          <w:szCs w:val="24"/>
          <w:lang w:bidi="ar-IQ"/>
        </w:rPr>
      </w:pPr>
    </w:p>
    <w:p w14:paraId="2DF8AC23" w14:textId="471CF691" w:rsidR="000F7B23" w:rsidRDefault="006A05C5" w:rsidP="008078F9">
      <w:pPr>
        <w:pStyle w:val="NoSpacing"/>
        <w:bidi w:val="0"/>
        <w:spacing w:line="276" w:lineRule="auto"/>
        <w:jc w:val="both"/>
        <w:rPr>
          <w:rFonts w:asciiTheme="majorBidi" w:hAnsiTheme="majorBidi" w:cstheme="majorBidi"/>
          <w:sz w:val="24"/>
          <w:szCs w:val="24"/>
          <w:lang w:bidi="ar-IQ"/>
        </w:rPr>
      </w:pPr>
      <w:r w:rsidRPr="00047828">
        <w:rPr>
          <w:rFonts w:asciiTheme="majorBidi" w:hAnsiTheme="majorBidi" w:cstheme="majorBidi"/>
          <w:b/>
          <w:bCs/>
          <w:sz w:val="24"/>
          <w:szCs w:val="24"/>
          <w:lang w:bidi="ar-IQ"/>
        </w:rPr>
        <w:t>Data collection methods</w:t>
      </w:r>
      <w:r w:rsidRPr="00047828">
        <w:rPr>
          <w:rFonts w:asciiTheme="majorBidi" w:hAnsiTheme="majorBidi" w:cstheme="majorBidi"/>
          <w:sz w:val="24"/>
          <w:szCs w:val="24"/>
          <w:lang w:bidi="ar-IQ"/>
        </w:rPr>
        <w:t xml:space="preserve">: all patients </w:t>
      </w:r>
      <w:r w:rsidR="00221322" w:rsidRPr="00047828">
        <w:rPr>
          <w:rFonts w:asciiTheme="majorBidi" w:hAnsiTheme="majorBidi" w:cstheme="majorBidi"/>
          <w:sz w:val="24"/>
          <w:szCs w:val="24"/>
          <w:lang w:bidi="ar-IQ"/>
        </w:rPr>
        <w:t xml:space="preserve">run </w:t>
      </w:r>
      <w:r w:rsidR="003E2A23" w:rsidRPr="00047828">
        <w:rPr>
          <w:rFonts w:asciiTheme="majorBidi" w:hAnsiTheme="majorBidi" w:cstheme="majorBidi"/>
          <w:sz w:val="24"/>
          <w:szCs w:val="24"/>
          <w:lang w:bidi="ar-IQ"/>
        </w:rPr>
        <w:t>hepatitis</w:t>
      </w:r>
      <w:r w:rsidR="00221322" w:rsidRPr="00047828">
        <w:rPr>
          <w:rFonts w:asciiTheme="majorBidi" w:hAnsiTheme="majorBidi" w:cstheme="majorBidi"/>
          <w:sz w:val="24"/>
          <w:szCs w:val="24"/>
          <w:lang w:bidi="ar-IQ"/>
        </w:rPr>
        <w:t xml:space="preserve"> s</w:t>
      </w:r>
      <w:r w:rsidR="003E2A23" w:rsidRPr="00047828">
        <w:rPr>
          <w:rFonts w:asciiTheme="majorBidi" w:hAnsiTheme="majorBidi" w:cstheme="majorBidi"/>
          <w:sz w:val="24"/>
          <w:szCs w:val="24"/>
          <w:lang w:bidi="ar-IQ"/>
        </w:rPr>
        <w:t>c</w:t>
      </w:r>
      <w:r w:rsidR="00221322" w:rsidRPr="00047828">
        <w:rPr>
          <w:rFonts w:asciiTheme="majorBidi" w:hAnsiTheme="majorBidi" w:cstheme="majorBidi"/>
          <w:sz w:val="24"/>
          <w:szCs w:val="24"/>
          <w:lang w:bidi="ar-IQ"/>
        </w:rPr>
        <w:t>reen</w:t>
      </w:r>
      <w:r w:rsidR="003E2A23" w:rsidRPr="00047828">
        <w:rPr>
          <w:rFonts w:asciiTheme="majorBidi" w:hAnsiTheme="majorBidi" w:cstheme="majorBidi"/>
          <w:sz w:val="24"/>
          <w:szCs w:val="24"/>
          <w:lang w:bidi="ar-IQ"/>
        </w:rPr>
        <w:t xml:space="preserve">ing </w:t>
      </w:r>
      <w:r w:rsidR="0095225E" w:rsidRPr="00047828">
        <w:rPr>
          <w:rFonts w:asciiTheme="majorBidi" w:hAnsiTheme="majorBidi" w:cstheme="majorBidi"/>
          <w:sz w:val="24"/>
          <w:szCs w:val="24"/>
          <w:lang w:bidi="ar-IQ"/>
        </w:rPr>
        <w:t>test</w:t>
      </w:r>
      <w:r w:rsidR="0095225E">
        <w:rPr>
          <w:rFonts w:asciiTheme="majorBidi" w:hAnsiTheme="majorBidi" w:cstheme="majorBidi"/>
          <w:sz w:val="24"/>
          <w:szCs w:val="24"/>
          <w:lang w:bidi="ar-IQ"/>
        </w:rPr>
        <w:t xml:space="preserve"> (</w:t>
      </w:r>
      <w:r w:rsidR="0095225E" w:rsidRPr="00047828">
        <w:rPr>
          <w:rFonts w:asciiTheme="majorBidi" w:hAnsiTheme="majorBidi" w:cstheme="majorBidi"/>
          <w:sz w:val="24"/>
          <w:szCs w:val="24"/>
          <w:lang w:bidi="ar-IQ"/>
        </w:rPr>
        <w:t>Anti</w:t>
      </w:r>
      <w:r w:rsidR="008078F9" w:rsidRPr="008078F9">
        <w:rPr>
          <w:rFonts w:asciiTheme="majorBidi" w:hAnsiTheme="majorBidi" w:cstheme="majorBidi"/>
          <w:sz w:val="24"/>
          <w:szCs w:val="24"/>
          <w:lang w:bidi="ar-IQ"/>
        </w:rPr>
        <w:t xml:space="preserve">-HBsAg </w:t>
      </w:r>
      <w:r w:rsidR="0095225E" w:rsidRPr="008078F9">
        <w:rPr>
          <w:rFonts w:asciiTheme="majorBidi" w:hAnsiTheme="majorBidi" w:cstheme="majorBidi"/>
          <w:sz w:val="24"/>
          <w:szCs w:val="24"/>
          <w:lang w:bidi="ar-IQ"/>
        </w:rPr>
        <w:t>titers,</w:t>
      </w:r>
      <w:r w:rsidR="000313FA" w:rsidRPr="000313FA">
        <w:rPr>
          <w:rFonts w:asciiTheme="majorBidi" w:hAnsiTheme="majorBidi" w:cstheme="majorBidi"/>
          <w:sz w:val="24"/>
          <w:szCs w:val="24"/>
          <w:lang w:bidi="ar-IQ"/>
        </w:rPr>
        <w:t xml:space="preserve"> </w:t>
      </w:r>
      <w:r w:rsidR="000313FA" w:rsidRPr="00047828">
        <w:rPr>
          <w:rFonts w:asciiTheme="majorBidi" w:hAnsiTheme="majorBidi" w:cstheme="majorBidi"/>
          <w:sz w:val="24"/>
          <w:szCs w:val="24"/>
          <w:lang w:bidi="ar-IQ"/>
        </w:rPr>
        <w:t xml:space="preserve">HBV surface antigen (HBs Ag) and anti-HBs </w:t>
      </w:r>
      <w:r w:rsidR="0095225E" w:rsidRPr="00047828">
        <w:rPr>
          <w:rFonts w:asciiTheme="majorBidi" w:hAnsiTheme="majorBidi" w:cstheme="majorBidi"/>
          <w:sz w:val="24"/>
          <w:szCs w:val="24"/>
          <w:lang w:bidi="ar-IQ"/>
        </w:rPr>
        <w:t>Ab</w:t>
      </w:r>
      <w:r w:rsidR="0095225E">
        <w:rPr>
          <w:rFonts w:asciiTheme="majorBidi" w:hAnsiTheme="majorBidi" w:cstheme="majorBidi"/>
          <w:sz w:val="24"/>
          <w:szCs w:val="24"/>
          <w:lang w:bidi="ar-IQ"/>
        </w:rPr>
        <w:t>)</w:t>
      </w:r>
      <w:r w:rsidR="000313FA">
        <w:rPr>
          <w:rFonts w:asciiTheme="majorBidi" w:hAnsiTheme="majorBidi" w:cstheme="majorBidi"/>
          <w:sz w:val="24"/>
          <w:szCs w:val="24"/>
          <w:lang w:bidi="ar-IQ"/>
        </w:rPr>
        <w:t xml:space="preserve"> </w:t>
      </w:r>
      <w:r w:rsidRPr="00047828">
        <w:rPr>
          <w:rFonts w:asciiTheme="majorBidi" w:hAnsiTheme="majorBidi" w:cstheme="majorBidi"/>
          <w:sz w:val="24"/>
          <w:szCs w:val="24"/>
          <w:lang w:bidi="ar-IQ"/>
        </w:rPr>
        <w:t>before starting vaccine program,</w:t>
      </w:r>
      <w:r w:rsidRPr="00047828">
        <w:rPr>
          <w:rFonts w:asciiTheme="majorBidi" w:hAnsiTheme="majorBidi" w:cstheme="majorBidi"/>
          <w:sz w:val="24"/>
          <w:szCs w:val="24"/>
        </w:rPr>
        <w:t xml:space="preserve"> </w:t>
      </w:r>
      <w:r w:rsidR="0095225E" w:rsidRPr="00047828">
        <w:rPr>
          <w:rFonts w:asciiTheme="majorBidi" w:hAnsiTheme="majorBidi" w:cstheme="majorBidi"/>
          <w:sz w:val="24"/>
          <w:szCs w:val="24"/>
          <w:lang w:bidi="ar-IQ"/>
        </w:rPr>
        <w:t>then</w:t>
      </w:r>
      <w:r w:rsidR="00DA01B1" w:rsidRPr="00047828">
        <w:rPr>
          <w:rFonts w:asciiTheme="majorBidi" w:hAnsiTheme="majorBidi" w:cstheme="majorBidi"/>
          <w:sz w:val="24"/>
          <w:szCs w:val="24"/>
          <w:lang w:bidi="ar-IQ"/>
        </w:rPr>
        <w:t xml:space="preserve"> vaccine (Euvax B) offered and started at 0,1,2and 6 month intramuscular in deltoid region by out clinic team in Yarmouk Teaching Hospital, and put the patients in regular vaccine schedule.</w:t>
      </w:r>
      <w:r w:rsidR="00842DF9" w:rsidRPr="00047828">
        <w:rPr>
          <w:rFonts w:asciiTheme="majorBidi" w:hAnsiTheme="majorBidi" w:cstheme="majorBidi"/>
          <w:sz w:val="24"/>
          <w:szCs w:val="24"/>
          <w:lang w:bidi="ar-IQ"/>
        </w:rPr>
        <w:t xml:space="preserve"> </w:t>
      </w:r>
    </w:p>
    <w:p w14:paraId="4112E6AA" w14:textId="4394E8EA" w:rsidR="00DA01B1" w:rsidRPr="00047828" w:rsidRDefault="00DA01B1" w:rsidP="000F7B23">
      <w:pPr>
        <w:pStyle w:val="NoSpacing"/>
        <w:bidi w:val="0"/>
        <w:spacing w:line="276" w:lineRule="auto"/>
        <w:jc w:val="both"/>
        <w:rPr>
          <w:rFonts w:asciiTheme="majorBidi" w:hAnsiTheme="majorBidi" w:cstheme="majorBidi"/>
          <w:sz w:val="24"/>
          <w:szCs w:val="24"/>
          <w:rtl/>
          <w:lang w:bidi="ar-IQ"/>
        </w:rPr>
      </w:pPr>
      <w:r w:rsidRPr="00047828">
        <w:rPr>
          <w:rFonts w:asciiTheme="majorBidi" w:hAnsiTheme="majorBidi" w:cstheme="majorBidi"/>
          <w:sz w:val="24"/>
          <w:szCs w:val="24"/>
          <w:lang w:bidi="ar-IQ"/>
        </w:rPr>
        <w:t>All patient</w:t>
      </w:r>
      <w:r w:rsidR="0095225E">
        <w:rPr>
          <w:rFonts w:asciiTheme="majorBidi" w:hAnsiTheme="majorBidi" w:cstheme="majorBidi"/>
          <w:sz w:val="24"/>
          <w:szCs w:val="24"/>
          <w:lang w:bidi="ar-IQ"/>
        </w:rPr>
        <w:t>s</w:t>
      </w:r>
      <w:r w:rsidRPr="00047828">
        <w:rPr>
          <w:rFonts w:asciiTheme="majorBidi" w:hAnsiTheme="majorBidi" w:cstheme="majorBidi"/>
          <w:sz w:val="24"/>
          <w:szCs w:val="24"/>
          <w:lang w:bidi="ar-IQ"/>
        </w:rPr>
        <w:t xml:space="preserve"> who </w:t>
      </w:r>
      <w:r w:rsidR="0095225E" w:rsidRPr="00047828">
        <w:rPr>
          <w:rFonts w:asciiTheme="majorBidi" w:hAnsiTheme="majorBidi" w:cstheme="majorBidi"/>
          <w:sz w:val="24"/>
          <w:szCs w:val="24"/>
          <w:lang w:bidi="ar-IQ"/>
        </w:rPr>
        <w:t>complete</w:t>
      </w:r>
      <w:r w:rsidRPr="00047828">
        <w:rPr>
          <w:rFonts w:asciiTheme="majorBidi" w:hAnsiTheme="majorBidi" w:cstheme="majorBidi"/>
          <w:sz w:val="24"/>
          <w:szCs w:val="24"/>
          <w:lang w:bidi="ar-IQ"/>
        </w:rPr>
        <w:t xml:space="preserve"> the last vaccine dose after the duration of 30 days from last dose w</w:t>
      </w:r>
      <w:r w:rsidR="003324CE" w:rsidRPr="00047828">
        <w:rPr>
          <w:rFonts w:asciiTheme="majorBidi" w:hAnsiTheme="majorBidi" w:cstheme="majorBidi"/>
          <w:sz w:val="24"/>
          <w:szCs w:val="24"/>
          <w:lang w:bidi="ar-IQ"/>
        </w:rPr>
        <w:t>ill be included in</w:t>
      </w:r>
      <w:r w:rsidRPr="00047828">
        <w:rPr>
          <w:rFonts w:asciiTheme="majorBidi" w:hAnsiTheme="majorBidi" w:cstheme="majorBidi"/>
          <w:sz w:val="24"/>
          <w:szCs w:val="24"/>
          <w:lang w:bidi="ar-IQ"/>
        </w:rPr>
        <w:t xml:space="preserve"> the sample</w:t>
      </w:r>
      <w:r w:rsidR="0075776C" w:rsidRPr="00047828">
        <w:rPr>
          <w:rFonts w:asciiTheme="majorBidi" w:hAnsiTheme="majorBidi" w:cstheme="majorBidi"/>
          <w:sz w:val="24"/>
          <w:szCs w:val="24"/>
          <w:lang w:bidi="ar-IQ"/>
        </w:rPr>
        <w:t xml:space="preserve"> </w:t>
      </w:r>
      <w:r w:rsidR="0095225E" w:rsidRPr="00047828">
        <w:rPr>
          <w:rFonts w:asciiTheme="majorBidi" w:hAnsiTheme="majorBidi" w:cstheme="majorBidi"/>
          <w:sz w:val="24"/>
          <w:szCs w:val="24"/>
          <w:lang w:bidi="ar-IQ"/>
        </w:rPr>
        <w:t>and sent</w:t>
      </w:r>
      <w:r w:rsidRPr="00047828">
        <w:rPr>
          <w:rFonts w:asciiTheme="majorBidi" w:hAnsiTheme="majorBidi" w:cstheme="majorBidi"/>
          <w:sz w:val="24"/>
          <w:szCs w:val="24"/>
          <w:lang w:bidi="ar-IQ"/>
        </w:rPr>
        <w:t xml:space="preserve"> for Antibody titer of Anti-HBs Ab.</w:t>
      </w:r>
      <w:r w:rsidR="0075776C" w:rsidRPr="00047828">
        <w:rPr>
          <w:rFonts w:asciiTheme="majorBidi" w:hAnsiTheme="majorBidi" w:cstheme="majorBidi"/>
          <w:sz w:val="24"/>
          <w:szCs w:val="24"/>
          <w:lang w:bidi="ar-IQ"/>
        </w:rPr>
        <w:t xml:space="preserve"> Patients data </w:t>
      </w:r>
      <w:r w:rsidR="0095225E" w:rsidRPr="00047828">
        <w:rPr>
          <w:rFonts w:asciiTheme="majorBidi" w:hAnsiTheme="majorBidi" w:cstheme="majorBidi"/>
          <w:sz w:val="24"/>
          <w:szCs w:val="24"/>
          <w:lang w:bidi="ar-IQ"/>
        </w:rPr>
        <w:t>like age</w:t>
      </w:r>
      <w:r w:rsidRPr="00047828">
        <w:rPr>
          <w:rFonts w:asciiTheme="majorBidi" w:hAnsiTheme="majorBidi" w:cstheme="majorBidi"/>
          <w:sz w:val="24"/>
          <w:szCs w:val="24"/>
          <w:lang w:bidi="ar-IQ"/>
        </w:rPr>
        <w:t xml:space="preserve">, </w:t>
      </w:r>
      <w:r w:rsidR="0095225E" w:rsidRPr="00047828">
        <w:rPr>
          <w:rFonts w:asciiTheme="majorBidi" w:hAnsiTheme="majorBidi" w:cstheme="majorBidi"/>
          <w:sz w:val="24"/>
          <w:szCs w:val="24"/>
          <w:lang w:bidi="ar-IQ"/>
        </w:rPr>
        <w:t>sex,</w:t>
      </w:r>
      <w:r w:rsidRPr="00047828">
        <w:rPr>
          <w:rFonts w:asciiTheme="majorBidi" w:hAnsiTheme="majorBidi" w:cstheme="majorBidi"/>
          <w:sz w:val="24"/>
          <w:szCs w:val="24"/>
          <w:lang w:bidi="ar-IQ"/>
        </w:rPr>
        <w:t xml:space="preserve"> p</w:t>
      </w:r>
      <w:r w:rsidR="00FB5B42" w:rsidRPr="00047828">
        <w:rPr>
          <w:rFonts w:asciiTheme="majorBidi" w:hAnsiTheme="majorBidi" w:cstheme="majorBidi"/>
          <w:sz w:val="24"/>
          <w:szCs w:val="24"/>
          <w:lang w:bidi="ar-IQ"/>
        </w:rPr>
        <w:t xml:space="preserve">ast medical </w:t>
      </w:r>
      <w:r w:rsidR="0095225E" w:rsidRPr="00047828">
        <w:rPr>
          <w:rFonts w:asciiTheme="majorBidi" w:hAnsiTheme="majorBidi" w:cstheme="majorBidi"/>
          <w:sz w:val="24"/>
          <w:szCs w:val="24"/>
          <w:lang w:bidi="ar-IQ"/>
        </w:rPr>
        <w:t>history,</w:t>
      </w:r>
      <w:r w:rsidRPr="00047828">
        <w:rPr>
          <w:rFonts w:asciiTheme="majorBidi" w:hAnsiTheme="majorBidi" w:cstheme="majorBidi"/>
          <w:sz w:val="24"/>
          <w:szCs w:val="24"/>
          <w:lang w:bidi="ar-IQ"/>
        </w:rPr>
        <w:t xml:space="preserve"> hemoglobin</w:t>
      </w:r>
      <w:r w:rsidR="00626DA7" w:rsidRPr="00047828">
        <w:rPr>
          <w:rFonts w:asciiTheme="majorBidi" w:hAnsiTheme="majorBidi" w:cstheme="majorBidi"/>
          <w:sz w:val="24"/>
          <w:szCs w:val="24"/>
          <w:lang w:bidi="ar-IQ"/>
        </w:rPr>
        <w:t xml:space="preserve"> level</w:t>
      </w:r>
      <w:r w:rsidRPr="00047828">
        <w:rPr>
          <w:rFonts w:asciiTheme="majorBidi" w:hAnsiTheme="majorBidi" w:cstheme="majorBidi"/>
          <w:sz w:val="24"/>
          <w:szCs w:val="24"/>
          <w:lang w:bidi="ar-IQ"/>
        </w:rPr>
        <w:t xml:space="preserve">, serum albumin, </w:t>
      </w:r>
      <w:r w:rsidR="00626DA7" w:rsidRPr="00047828">
        <w:rPr>
          <w:rFonts w:asciiTheme="majorBidi" w:hAnsiTheme="majorBidi" w:cstheme="majorBidi"/>
          <w:sz w:val="24"/>
          <w:szCs w:val="24"/>
          <w:lang w:bidi="ar-IQ"/>
        </w:rPr>
        <w:t xml:space="preserve">blood </w:t>
      </w:r>
      <w:r w:rsidR="0095225E" w:rsidRPr="00047828">
        <w:rPr>
          <w:rFonts w:asciiTheme="majorBidi" w:hAnsiTheme="majorBidi" w:cstheme="majorBidi"/>
          <w:sz w:val="24"/>
          <w:szCs w:val="24"/>
          <w:lang w:bidi="ar-IQ"/>
        </w:rPr>
        <w:t>urea, fasting</w:t>
      </w:r>
      <w:r w:rsidRPr="00047828">
        <w:rPr>
          <w:rFonts w:asciiTheme="majorBidi" w:hAnsiTheme="majorBidi" w:cstheme="majorBidi"/>
          <w:sz w:val="24"/>
          <w:szCs w:val="24"/>
          <w:lang w:bidi="ar-IQ"/>
        </w:rPr>
        <w:t xml:space="preserve"> blood sugar, presence of hepatitis C antibodies, and dialysis modality at the initiation of vaccination.</w:t>
      </w:r>
    </w:p>
    <w:p w14:paraId="2E1BA4D1" w14:textId="6782E68F" w:rsidR="001D58AC" w:rsidRPr="00047828" w:rsidRDefault="0092090A" w:rsidP="001D58AC">
      <w:pPr>
        <w:pStyle w:val="NoSpacing"/>
        <w:bidi w:val="0"/>
        <w:spacing w:line="276" w:lineRule="auto"/>
        <w:jc w:val="both"/>
        <w:rPr>
          <w:rFonts w:asciiTheme="majorBidi" w:hAnsiTheme="majorBidi" w:cstheme="majorBidi"/>
          <w:b/>
          <w:bCs/>
          <w:sz w:val="24"/>
          <w:szCs w:val="24"/>
          <w:lang w:bidi="ar-IQ"/>
        </w:rPr>
      </w:pPr>
      <w:r w:rsidRPr="00047828">
        <w:rPr>
          <w:rFonts w:asciiTheme="majorBidi" w:hAnsiTheme="majorBidi" w:cstheme="majorBidi"/>
          <w:b/>
          <w:bCs/>
          <w:sz w:val="24"/>
          <w:szCs w:val="24"/>
          <w:lang w:bidi="ar-IQ"/>
        </w:rPr>
        <w:t>inclusion</w:t>
      </w:r>
      <w:r w:rsidR="001D58AC" w:rsidRPr="00047828">
        <w:rPr>
          <w:rFonts w:asciiTheme="majorBidi" w:hAnsiTheme="majorBidi" w:cstheme="majorBidi"/>
          <w:b/>
          <w:bCs/>
          <w:sz w:val="24"/>
          <w:szCs w:val="24"/>
          <w:lang w:bidi="ar-IQ"/>
        </w:rPr>
        <w:t xml:space="preserve"> criteria</w:t>
      </w:r>
      <w:r w:rsidR="001D58AC" w:rsidRPr="00047828">
        <w:rPr>
          <w:rFonts w:asciiTheme="majorBidi" w:hAnsiTheme="majorBidi" w:cstheme="majorBidi" w:hint="cs"/>
          <w:b/>
          <w:bCs/>
          <w:sz w:val="24"/>
          <w:szCs w:val="24"/>
          <w:rtl/>
          <w:lang w:bidi="ar-IQ"/>
        </w:rPr>
        <w:t>:</w:t>
      </w:r>
      <w:r w:rsidR="00DA01B1" w:rsidRPr="00047828">
        <w:rPr>
          <w:rFonts w:asciiTheme="majorBidi" w:hAnsiTheme="majorBidi" w:cstheme="majorBidi"/>
          <w:sz w:val="24"/>
          <w:szCs w:val="24"/>
          <w:rtl/>
          <w:lang w:bidi="ar-IQ"/>
        </w:rPr>
        <w:t xml:space="preserve">   </w:t>
      </w:r>
      <w:r w:rsidR="001D58AC" w:rsidRPr="00047828">
        <w:rPr>
          <w:rFonts w:asciiTheme="majorBidi" w:hAnsiTheme="majorBidi" w:cstheme="majorBidi"/>
          <w:sz w:val="24"/>
          <w:szCs w:val="24"/>
          <w:lang w:bidi="ar-IQ"/>
        </w:rPr>
        <w:t>Patients with end stage renal failure on hemodialysis who complete the schedule of HBV vaccination.</w:t>
      </w:r>
    </w:p>
    <w:p w14:paraId="0750B3A6" w14:textId="29EA2A15" w:rsidR="00DA01B1" w:rsidRPr="00047828" w:rsidRDefault="00DA01B1" w:rsidP="005162BF">
      <w:pPr>
        <w:pStyle w:val="NoSpacing"/>
        <w:bidi w:val="0"/>
        <w:spacing w:line="276" w:lineRule="auto"/>
        <w:jc w:val="both"/>
        <w:rPr>
          <w:rFonts w:asciiTheme="majorBidi" w:hAnsiTheme="majorBidi" w:cstheme="majorBidi"/>
          <w:b/>
          <w:bCs/>
          <w:sz w:val="24"/>
          <w:szCs w:val="24"/>
          <w:lang w:bidi="ar-IQ"/>
        </w:rPr>
      </w:pPr>
      <w:r w:rsidRPr="00047828">
        <w:rPr>
          <w:rFonts w:asciiTheme="majorBidi" w:hAnsiTheme="majorBidi" w:cstheme="majorBidi"/>
          <w:b/>
          <w:bCs/>
          <w:sz w:val="24"/>
          <w:szCs w:val="24"/>
          <w:lang w:bidi="ar-IQ"/>
        </w:rPr>
        <w:t xml:space="preserve">Exclusion </w:t>
      </w:r>
      <w:r w:rsidR="00DE5C97" w:rsidRPr="00047828">
        <w:rPr>
          <w:rFonts w:asciiTheme="majorBidi" w:hAnsiTheme="majorBidi" w:cstheme="majorBidi"/>
          <w:b/>
          <w:bCs/>
          <w:sz w:val="24"/>
          <w:szCs w:val="24"/>
          <w:lang w:bidi="ar-IQ"/>
        </w:rPr>
        <w:t>criteria:</w:t>
      </w:r>
      <w:r w:rsidR="00DE5C97" w:rsidRPr="00047828">
        <w:rPr>
          <w:rFonts w:asciiTheme="majorBidi" w:hAnsiTheme="majorBidi" w:cstheme="majorBidi"/>
          <w:sz w:val="24"/>
          <w:szCs w:val="24"/>
          <w:lang w:bidi="ar-IQ"/>
        </w:rPr>
        <w:t xml:space="preserve"> patient</w:t>
      </w:r>
      <w:r w:rsidRPr="00047828">
        <w:rPr>
          <w:rFonts w:asciiTheme="majorBidi" w:hAnsiTheme="majorBidi" w:cstheme="majorBidi"/>
          <w:sz w:val="24"/>
          <w:szCs w:val="24"/>
          <w:lang w:bidi="ar-IQ"/>
        </w:rPr>
        <w:t xml:space="preserve"> had HCV infection</w:t>
      </w:r>
      <w:r w:rsidR="00DE5C97" w:rsidRPr="00047828">
        <w:rPr>
          <w:rFonts w:asciiTheme="majorBidi" w:hAnsiTheme="majorBidi" w:cstheme="majorBidi"/>
          <w:sz w:val="24"/>
          <w:szCs w:val="24"/>
          <w:lang w:bidi="ar-IQ"/>
        </w:rPr>
        <w:t xml:space="preserve">, </w:t>
      </w:r>
      <w:r w:rsidRPr="00047828">
        <w:rPr>
          <w:rFonts w:asciiTheme="majorBidi" w:hAnsiTheme="majorBidi" w:cstheme="majorBidi"/>
          <w:sz w:val="24"/>
          <w:szCs w:val="24"/>
          <w:lang w:bidi="ar-IQ"/>
        </w:rPr>
        <w:t>patients had HBsAg positive</w:t>
      </w:r>
      <w:r w:rsidR="00DE5C97" w:rsidRPr="00047828">
        <w:rPr>
          <w:rFonts w:asciiTheme="majorBidi" w:hAnsiTheme="majorBidi" w:cstheme="majorBidi"/>
          <w:sz w:val="24"/>
          <w:szCs w:val="24"/>
          <w:lang w:bidi="ar-IQ"/>
        </w:rPr>
        <w:t xml:space="preserve">, </w:t>
      </w:r>
      <w:r w:rsidRPr="00047828">
        <w:rPr>
          <w:rFonts w:asciiTheme="majorBidi" w:hAnsiTheme="majorBidi" w:cstheme="majorBidi"/>
          <w:sz w:val="24"/>
          <w:szCs w:val="24"/>
          <w:lang w:bidi="ar-IQ"/>
        </w:rPr>
        <w:t xml:space="preserve">patients had history </w:t>
      </w:r>
      <w:r w:rsidR="005162BF" w:rsidRPr="00047828">
        <w:rPr>
          <w:rFonts w:asciiTheme="majorBidi" w:hAnsiTheme="majorBidi" w:cstheme="majorBidi"/>
          <w:sz w:val="24"/>
          <w:szCs w:val="24"/>
          <w:lang w:bidi="ar-IQ"/>
        </w:rPr>
        <w:t>of malignancy and/</w:t>
      </w:r>
      <w:r w:rsidRPr="00047828">
        <w:rPr>
          <w:rFonts w:asciiTheme="majorBidi" w:hAnsiTheme="majorBidi" w:cstheme="majorBidi"/>
          <w:sz w:val="24"/>
          <w:szCs w:val="24"/>
          <w:lang w:bidi="ar-IQ"/>
        </w:rPr>
        <w:t>or still on immunosuppressant drugs</w:t>
      </w:r>
      <w:r w:rsidR="005162BF" w:rsidRPr="00047828">
        <w:rPr>
          <w:rFonts w:asciiTheme="majorBidi" w:hAnsiTheme="majorBidi" w:cstheme="majorBidi"/>
          <w:sz w:val="24"/>
          <w:szCs w:val="24"/>
          <w:lang w:bidi="ar-IQ"/>
        </w:rPr>
        <w:t xml:space="preserve">, and </w:t>
      </w:r>
      <w:r w:rsidRPr="00047828">
        <w:rPr>
          <w:rFonts w:asciiTheme="majorBidi" w:hAnsiTheme="majorBidi" w:cstheme="majorBidi"/>
          <w:sz w:val="24"/>
          <w:szCs w:val="24"/>
          <w:lang w:bidi="ar-IQ"/>
        </w:rPr>
        <w:t>patients with chronic liver disease.</w:t>
      </w:r>
    </w:p>
    <w:p w14:paraId="47906DA3" w14:textId="77777777" w:rsidR="006935F8" w:rsidRPr="00047828" w:rsidRDefault="006935F8" w:rsidP="006935F8">
      <w:pPr>
        <w:pStyle w:val="NoSpacing"/>
        <w:bidi w:val="0"/>
        <w:spacing w:line="276" w:lineRule="auto"/>
        <w:jc w:val="both"/>
        <w:rPr>
          <w:rFonts w:asciiTheme="majorBidi" w:hAnsiTheme="majorBidi" w:cstheme="majorBidi"/>
          <w:b/>
          <w:bCs/>
          <w:sz w:val="24"/>
          <w:szCs w:val="24"/>
          <w:lang w:bidi="ar-IQ"/>
        </w:rPr>
      </w:pPr>
    </w:p>
    <w:p w14:paraId="68878A23" w14:textId="48CC25C9" w:rsidR="008C2161" w:rsidRPr="00047828" w:rsidRDefault="008C2161" w:rsidP="008C2161">
      <w:pPr>
        <w:pStyle w:val="NoSpacing"/>
        <w:bidi w:val="0"/>
        <w:spacing w:line="276" w:lineRule="auto"/>
        <w:jc w:val="both"/>
        <w:rPr>
          <w:rFonts w:asciiTheme="majorBidi" w:hAnsiTheme="majorBidi" w:cstheme="majorBidi"/>
          <w:b/>
          <w:bCs/>
          <w:sz w:val="24"/>
          <w:szCs w:val="24"/>
          <w:lang w:bidi="ar-IQ"/>
        </w:rPr>
      </w:pPr>
      <w:r w:rsidRPr="00047828">
        <w:rPr>
          <w:rFonts w:asciiTheme="majorBidi" w:hAnsiTheme="majorBidi" w:cstheme="majorBidi"/>
          <w:b/>
          <w:bCs/>
          <w:sz w:val="24"/>
          <w:szCs w:val="24"/>
          <w:lang w:bidi="ar-IQ"/>
        </w:rPr>
        <w:t xml:space="preserve">Definition of variables: </w:t>
      </w:r>
    </w:p>
    <w:p w14:paraId="1E1BB045" w14:textId="69D94586" w:rsidR="008C2161" w:rsidRPr="00047828" w:rsidRDefault="008C2161" w:rsidP="0092090A">
      <w:pPr>
        <w:pStyle w:val="NoSpacing"/>
        <w:bidi w:val="0"/>
        <w:spacing w:line="276" w:lineRule="auto"/>
        <w:jc w:val="both"/>
        <w:rPr>
          <w:rFonts w:asciiTheme="majorBidi" w:hAnsiTheme="majorBidi" w:cstheme="majorBidi"/>
          <w:b/>
          <w:bCs/>
          <w:sz w:val="24"/>
          <w:szCs w:val="24"/>
          <w:lang w:bidi="ar-IQ"/>
        </w:rPr>
      </w:pPr>
      <w:r w:rsidRPr="00047828">
        <w:rPr>
          <w:rFonts w:asciiTheme="majorBidi" w:hAnsiTheme="majorBidi" w:cstheme="majorBidi"/>
          <w:b/>
          <w:bCs/>
          <w:sz w:val="24"/>
          <w:szCs w:val="24"/>
          <w:lang w:bidi="ar-IQ"/>
        </w:rPr>
        <w:lastRenderedPageBreak/>
        <w:t>Response to vaccination</w:t>
      </w:r>
      <w:r w:rsidRPr="00047828">
        <w:rPr>
          <w:rFonts w:asciiTheme="majorBidi" w:hAnsiTheme="majorBidi" w:cstheme="majorBidi"/>
          <w:sz w:val="24"/>
          <w:szCs w:val="24"/>
          <w:lang w:bidi="ar-IQ"/>
        </w:rPr>
        <w:t xml:space="preserve">: Anti-HBsAg titers is measured by an ELIZA kit after one month (30 days) of the last dose, according to the level of Anti-HBs Ag titers one month after the final dose injected (non-responders less than 10 IU per L. poor responders the value between 10-100 IU per L and good responders more than 100 IU per L, </w:t>
      </w:r>
      <w:r w:rsidRPr="00047828">
        <w:rPr>
          <w:rFonts w:asciiTheme="majorBidi" w:hAnsiTheme="majorBidi" w:cstheme="majorBidi"/>
          <w:sz w:val="24"/>
          <w:szCs w:val="24"/>
          <w:lang w:bidi="ar-SA"/>
        </w:rPr>
        <w:t>A high response was those with titers &gt;1,000 lU/L.</w:t>
      </w:r>
      <w:r w:rsidRPr="00047828">
        <w:rPr>
          <w:rFonts w:asciiTheme="majorBidi" w:hAnsiTheme="majorBidi" w:cstheme="majorBidi"/>
          <w:sz w:val="24"/>
          <w:szCs w:val="24"/>
          <w:lang w:bidi="ar-IQ"/>
        </w:rPr>
        <w:t>)</w:t>
      </w:r>
      <w:r w:rsidR="0092090A" w:rsidRPr="00047828">
        <w:rPr>
          <w:rFonts w:asciiTheme="majorBidi" w:hAnsiTheme="majorBidi" w:cstheme="majorBidi"/>
          <w:sz w:val="24"/>
          <w:szCs w:val="24"/>
          <w:lang w:bidi="ar-IQ"/>
        </w:rPr>
        <w:t xml:space="preserve"> (11)</w:t>
      </w:r>
      <w:r w:rsidRPr="00047828">
        <w:rPr>
          <w:rFonts w:asciiTheme="majorBidi" w:hAnsiTheme="majorBidi" w:cstheme="majorBidi"/>
          <w:sz w:val="24"/>
          <w:szCs w:val="24"/>
          <w:lang w:bidi="ar-IQ"/>
        </w:rPr>
        <w:t xml:space="preserve">. </w:t>
      </w:r>
    </w:p>
    <w:p w14:paraId="57561605" w14:textId="77777777" w:rsidR="008C2161" w:rsidRPr="00047828" w:rsidRDefault="008C2161" w:rsidP="008C2161">
      <w:pPr>
        <w:pStyle w:val="NoSpacing"/>
        <w:bidi w:val="0"/>
        <w:spacing w:line="276" w:lineRule="auto"/>
        <w:jc w:val="both"/>
        <w:rPr>
          <w:rFonts w:asciiTheme="majorBidi" w:hAnsiTheme="majorBidi" w:cstheme="majorBidi"/>
          <w:b/>
          <w:bCs/>
          <w:sz w:val="24"/>
          <w:szCs w:val="24"/>
          <w:lang w:bidi="ar-IQ"/>
        </w:rPr>
      </w:pPr>
    </w:p>
    <w:p w14:paraId="2217BB31" w14:textId="2D899744" w:rsidR="006935F8" w:rsidRPr="00047828" w:rsidRDefault="006935F8" w:rsidP="006935F8">
      <w:pPr>
        <w:bidi w:val="0"/>
        <w:jc w:val="both"/>
        <w:rPr>
          <w:rFonts w:asciiTheme="majorBidi" w:hAnsiTheme="majorBidi" w:cstheme="majorBidi"/>
          <w:sz w:val="24"/>
          <w:szCs w:val="24"/>
          <w:lang w:bidi="ar-IQ"/>
        </w:rPr>
      </w:pPr>
      <w:r w:rsidRPr="00047828">
        <w:rPr>
          <w:rFonts w:asciiTheme="majorBidi" w:hAnsiTheme="majorBidi" w:cstheme="majorBidi"/>
          <w:b/>
          <w:bCs/>
          <w:sz w:val="24"/>
          <w:szCs w:val="24"/>
          <w:lang w:bidi="ar-IQ"/>
        </w:rPr>
        <w:t>Adequacy of dialysis</w:t>
      </w:r>
      <w:r w:rsidRPr="00047828">
        <w:rPr>
          <w:rFonts w:asciiTheme="majorBidi" w:hAnsiTheme="majorBidi" w:cstheme="majorBidi"/>
          <w:sz w:val="24"/>
          <w:szCs w:val="24"/>
          <w:lang w:bidi="ar-IQ"/>
        </w:rPr>
        <w:t xml:space="preserve"> of single pool KT/</w:t>
      </w:r>
      <w:r w:rsidR="0095225E" w:rsidRPr="00047828">
        <w:rPr>
          <w:rFonts w:asciiTheme="majorBidi" w:hAnsiTheme="majorBidi" w:cstheme="majorBidi"/>
          <w:sz w:val="24"/>
          <w:szCs w:val="24"/>
          <w:lang w:bidi="ar-IQ"/>
        </w:rPr>
        <w:t>V:</w:t>
      </w:r>
      <w:r w:rsidR="008C2161" w:rsidRPr="00047828">
        <w:rPr>
          <w:rFonts w:asciiTheme="majorBidi" w:hAnsiTheme="majorBidi" w:cstheme="majorBidi"/>
          <w:sz w:val="24"/>
          <w:szCs w:val="24"/>
          <w:lang w:bidi="ar-IQ"/>
        </w:rPr>
        <w:t xml:space="preserve"> </w:t>
      </w:r>
      <w:r w:rsidRPr="00047828">
        <w:rPr>
          <w:rFonts w:asciiTheme="majorBidi" w:hAnsiTheme="majorBidi" w:cstheme="majorBidi"/>
          <w:sz w:val="24"/>
          <w:szCs w:val="24"/>
          <w:lang w:bidi="ar-IQ"/>
        </w:rPr>
        <w:t>was calculated by Daugirdas equation=1.2 was 50% ranging from 0.09 to 1.72.</w:t>
      </w:r>
      <w:r w:rsidR="008C2161" w:rsidRPr="00047828">
        <w:rPr>
          <w:rFonts w:asciiTheme="majorBidi" w:hAnsiTheme="majorBidi" w:cstheme="majorBidi"/>
          <w:sz w:val="24"/>
          <w:szCs w:val="24"/>
          <w:lang w:bidi="ar-IQ"/>
        </w:rPr>
        <w:t xml:space="preserve"> (</w:t>
      </w:r>
      <w:r w:rsidR="0075235E" w:rsidRPr="00047828">
        <w:rPr>
          <w:rFonts w:asciiTheme="majorBidi" w:hAnsiTheme="majorBidi" w:cstheme="majorBidi"/>
          <w:sz w:val="24"/>
          <w:szCs w:val="24"/>
          <w:lang w:bidi="ar-IQ"/>
        </w:rPr>
        <w:t>11</w:t>
      </w:r>
      <w:r w:rsidR="00D47466" w:rsidRPr="00047828">
        <w:rPr>
          <w:rFonts w:asciiTheme="majorBidi" w:hAnsiTheme="majorBidi" w:cstheme="majorBidi"/>
          <w:sz w:val="24"/>
          <w:szCs w:val="24"/>
          <w:lang w:bidi="ar-IQ"/>
        </w:rPr>
        <w:t>).</w:t>
      </w:r>
    </w:p>
    <w:p w14:paraId="6EB4A4E5" w14:textId="496A645E" w:rsidR="00177581" w:rsidRPr="008D6DCB" w:rsidRDefault="00177581" w:rsidP="00177581">
      <w:pPr>
        <w:pStyle w:val="NoSpacing"/>
        <w:bidi w:val="0"/>
        <w:spacing w:line="276" w:lineRule="auto"/>
        <w:jc w:val="both"/>
        <w:rPr>
          <w:rFonts w:asciiTheme="majorBidi" w:hAnsiTheme="majorBidi" w:cstheme="majorBidi"/>
          <w:sz w:val="24"/>
          <w:szCs w:val="24"/>
          <w:lang w:bidi="ar-IQ"/>
        </w:rPr>
      </w:pPr>
      <w:r w:rsidRPr="00047828">
        <w:rPr>
          <w:rFonts w:asciiTheme="majorBidi" w:hAnsiTheme="majorBidi" w:cstheme="majorBidi"/>
          <w:b/>
          <w:bCs/>
          <w:sz w:val="24"/>
          <w:szCs w:val="24"/>
          <w:lang w:bidi="ar-IQ"/>
        </w:rPr>
        <w:t xml:space="preserve">Ethical </w:t>
      </w:r>
      <w:r w:rsidR="0095225E" w:rsidRPr="00047828">
        <w:rPr>
          <w:rFonts w:asciiTheme="majorBidi" w:hAnsiTheme="majorBidi" w:cstheme="majorBidi"/>
          <w:b/>
          <w:bCs/>
          <w:sz w:val="24"/>
          <w:szCs w:val="24"/>
          <w:lang w:bidi="ar-IQ"/>
        </w:rPr>
        <w:t>approval:</w:t>
      </w:r>
      <w:r w:rsidRPr="00047828">
        <w:rPr>
          <w:rFonts w:asciiTheme="majorBidi" w:hAnsiTheme="majorBidi" w:cstheme="majorBidi"/>
          <w:b/>
          <w:bCs/>
          <w:sz w:val="24"/>
          <w:szCs w:val="24"/>
          <w:lang w:bidi="ar-IQ"/>
        </w:rPr>
        <w:t xml:space="preserve"> </w:t>
      </w:r>
      <w:r w:rsidR="002D773F" w:rsidRPr="008D6DCB">
        <w:rPr>
          <w:rFonts w:asciiTheme="majorBidi" w:hAnsiTheme="majorBidi" w:cstheme="majorBidi"/>
          <w:sz w:val="24"/>
          <w:szCs w:val="24"/>
          <w:lang w:bidi="ar-IQ"/>
        </w:rPr>
        <w:t>the study was approved by</w:t>
      </w:r>
      <w:r w:rsidR="00D47466" w:rsidRPr="008D6DCB">
        <w:rPr>
          <w:rFonts w:asciiTheme="majorBidi" w:hAnsiTheme="majorBidi" w:cstheme="majorBidi"/>
          <w:sz w:val="24"/>
          <w:szCs w:val="24"/>
          <w:lang w:bidi="ar-IQ"/>
        </w:rPr>
        <w:t xml:space="preserve"> scientific committee of Al</w:t>
      </w:r>
      <w:r w:rsidR="00E52369" w:rsidRPr="008D6DCB">
        <w:rPr>
          <w:rFonts w:asciiTheme="majorBidi" w:hAnsiTheme="majorBidi" w:cstheme="majorBidi"/>
          <w:sz w:val="24"/>
          <w:szCs w:val="24"/>
          <w:lang w:bidi="ar-IQ"/>
        </w:rPr>
        <w:t>-</w:t>
      </w:r>
      <w:r w:rsidR="00D47466" w:rsidRPr="008D6DCB">
        <w:rPr>
          <w:rFonts w:asciiTheme="majorBidi" w:hAnsiTheme="majorBidi" w:cstheme="majorBidi"/>
          <w:sz w:val="24"/>
          <w:szCs w:val="24"/>
          <w:lang w:bidi="ar-IQ"/>
        </w:rPr>
        <w:t xml:space="preserve">Shafaa </w:t>
      </w:r>
      <w:r w:rsidR="00E52369" w:rsidRPr="008D6DCB">
        <w:rPr>
          <w:rFonts w:asciiTheme="majorBidi" w:hAnsiTheme="majorBidi" w:cstheme="majorBidi"/>
          <w:sz w:val="24"/>
          <w:szCs w:val="24"/>
          <w:lang w:bidi="ar-IQ"/>
        </w:rPr>
        <w:t>dialysis center</w:t>
      </w:r>
      <w:r w:rsidR="00551ED6" w:rsidRPr="008D6DCB">
        <w:rPr>
          <w:rFonts w:asciiTheme="majorBidi" w:hAnsiTheme="majorBidi" w:cstheme="majorBidi"/>
          <w:sz w:val="24"/>
          <w:szCs w:val="24"/>
          <w:lang w:bidi="ar-IQ"/>
        </w:rPr>
        <w:t xml:space="preserve"> and administration of Al</w:t>
      </w:r>
      <w:r w:rsidR="00AA7E98" w:rsidRPr="008D6DCB">
        <w:rPr>
          <w:rFonts w:asciiTheme="majorBidi" w:hAnsiTheme="majorBidi" w:cstheme="majorBidi"/>
          <w:sz w:val="24"/>
          <w:szCs w:val="24"/>
          <w:lang w:bidi="ar-IQ"/>
        </w:rPr>
        <w:t>-</w:t>
      </w:r>
      <w:r w:rsidR="00551ED6" w:rsidRPr="008D6DCB">
        <w:rPr>
          <w:rFonts w:asciiTheme="majorBidi" w:hAnsiTheme="majorBidi" w:cstheme="majorBidi"/>
          <w:sz w:val="24"/>
          <w:szCs w:val="24"/>
          <w:lang w:bidi="ar-IQ"/>
        </w:rPr>
        <w:t xml:space="preserve">Yarmouk Teaching Hospital, patient </w:t>
      </w:r>
      <w:r w:rsidR="00AF5EA6" w:rsidRPr="008D6DCB">
        <w:rPr>
          <w:rFonts w:asciiTheme="majorBidi" w:hAnsiTheme="majorBidi" w:cstheme="majorBidi"/>
          <w:sz w:val="24"/>
          <w:szCs w:val="24"/>
          <w:lang w:bidi="ar-IQ"/>
        </w:rPr>
        <w:t>consent</w:t>
      </w:r>
      <w:r w:rsidR="00551ED6" w:rsidRPr="008D6DCB">
        <w:rPr>
          <w:rFonts w:asciiTheme="majorBidi" w:hAnsiTheme="majorBidi" w:cstheme="majorBidi"/>
          <w:sz w:val="24"/>
          <w:szCs w:val="24"/>
          <w:lang w:bidi="ar-IQ"/>
        </w:rPr>
        <w:t xml:space="preserve"> was obtained before starting the</w:t>
      </w:r>
      <w:r w:rsidR="00AF5EA6" w:rsidRPr="008D6DCB">
        <w:rPr>
          <w:rFonts w:asciiTheme="majorBidi" w:hAnsiTheme="majorBidi" w:cstheme="majorBidi"/>
          <w:sz w:val="24"/>
          <w:szCs w:val="24"/>
          <w:lang w:bidi="ar-IQ"/>
        </w:rPr>
        <w:t xml:space="preserve"> data collection and these data were for pure research </w:t>
      </w:r>
      <w:r w:rsidR="0095225E" w:rsidRPr="008D6DCB">
        <w:rPr>
          <w:rFonts w:asciiTheme="majorBidi" w:hAnsiTheme="majorBidi" w:cstheme="majorBidi"/>
          <w:sz w:val="24"/>
          <w:szCs w:val="24"/>
          <w:lang w:bidi="ar-IQ"/>
        </w:rPr>
        <w:t>purpose.</w:t>
      </w:r>
      <w:r w:rsidR="00551ED6" w:rsidRPr="008D6DCB">
        <w:rPr>
          <w:rFonts w:asciiTheme="majorBidi" w:hAnsiTheme="majorBidi" w:cstheme="majorBidi"/>
          <w:sz w:val="24"/>
          <w:szCs w:val="24"/>
          <w:lang w:bidi="ar-IQ"/>
        </w:rPr>
        <w:t xml:space="preserve"> </w:t>
      </w:r>
    </w:p>
    <w:p w14:paraId="45243195" w14:textId="32485AD8" w:rsidR="0034445F" w:rsidRPr="00047828" w:rsidRDefault="00AA7E98" w:rsidP="0034445F">
      <w:pPr>
        <w:spacing w:after="0" w:line="240" w:lineRule="auto"/>
        <w:jc w:val="right"/>
        <w:rPr>
          <w:rFonts w:cs="Times New Roman"/>
          <w:sz w:val="24"/>
          <w:szCs w:val="24"/>
        </w:rPr>
      </w:pPr>
      <w:r w:rsidRPr="00047828">
        <w:rPr>
          <w:rFonts w:asciiTheme="majorBidi" w:hAnsiTheme="majorBidi" w:cstheme="majorBidi"/>
          <w:b/>
          <w:bCs/>
          <w:sz w:val="24"/>
          <w:szCs w:val="24"/>
          <w:lang w:bidi="ar-IQ"/>
        </w:rPr>
        <w:t>Statistical analysis:</w:t>
      </w:r>
      <w:r w:rsidR="0034445F" w:rsidRPr="00047828">
        <w:rPr>
          <w:rFonts w:cs="Times New Roman"/>
          <w:sz w:val="24"/>
          <w:szCs w:val="24"/>
        </w:rPr>
        <w:t xml:space="preserve"> Statistical analysis using the Statistical Package for Social Science (SPSS 23). Descriptive statistics (frequencies, percentage, means and standard deviations) were applied to all demographic, histopathological data. Chi square test </w:t>
      </w:r>
      <w:r w:rsidR="008A1F17">
        <w:rPr>
          <w:rFonts w:cs="Times New Roman"/>
          <w:sz w:val="24"/>
          <w:szCs w:val="24"/>
        </w:rPr>
        <w:t>for analytic data</w:t>
      </w:r>
      <w:r w:rsidR="0034445F" w:rsidRPr="00047828">
        <w:rPr>
          <w:rFonts w:cs="Times New Roman"/>
          <w:sz w:val="24"/>
          <w:szCs w:val="24"/>
        </w:rPr>
        <w:t xml:space="preserve">, p value of less than 0.05 was considered significant. </w:t>
      </w:r>
    </w:p>
    <w:p w14:paraId="55EAF662" w14:textId="77777777" w:rsidR="00DA01B1" w:rsidRPr="00047828" w:rsidRDefault="00DA01B1" w:rsidP="00DA01B1">
      <w:pPr>
        <w:bidi w:val="0"/>
        <w:spacing w:after="0"/>
        <w:jc w:val="both"/>
        <w:rPr>
          <w:rFonts w:asciiTheme="majorBidi" w:hAnsiTheme="majorBidi" w:cstheme="majorBidi"/>
          <w:b/>
          <w:bCs/>
          <w:color w:val="000000" w:themeColor="text1"/>
          <w:sz w:val="24"/>
          <w:szCs w:val="24"/>
          <w:lang w:bidi="ar-IQ"/>
        </w:rPr>
      </w:pPr>
    </w:p>
    <w:p w14:paraId="0A15947A" w14:textId="26F2FCE5" w:rsidR="000961A9" w:rsidRPr="008A1F17" w:rsidRDefault="003102D3" w:rsidP="008A1F17">
      <w:pPr>
        <w:bidi w:val="0"/>
        <w:spacing w:after="0"/>
        <w:jc w:val="both"/>
        <w:rPr>
          <w:rFonts w:asciiTheme="majorBidi" w:hAnsiTheme="majorBidi" w:cstheme="majorBidi"/>
          <w:b/>
          <w:bCs/>
          <w:color w:val="000000" w:themeColor="text1"/>
          <w:sz w:val="24"/>
          <w:szCs w:val="24"/>
          <w:lang w:bidi="ar-IQ"/>
        </w:rPr>
      </w:pPr>
      <w:r w:rsidRPr="00047828">
        <w:rPr>
          <w:rFonts w:asciiTheme="majorBidi" w:hAnsiTheme="majorBidi" w:cstheme="majorBidi"/>
          <w:b/>
          <w:bCs/>
          <w:color w:val="000000" w:themeColor="text1"/>
          <w:sz w:val="24"/>
          <w:szCs w:val="24"/>
          <w:lang w:bidi="ar-IQ"/>
        </w:rPr>
        <w:t>Results</w:t>
      </w:r>
      <w:r w:rsidR="008A1F17" w:rsidRPr="008A1F17">
        <w:rPr>
          <w:rFonts w:asciiTheme="majorBidi" w:hAnsiTheme="majorBidi" w:cstheme="majorBidi"/>
          <w:b/>
          <w:bCs/>
          <w:color w:val="000000" w:themeColor="text1"/>
          <w:sz w:val="24"/>
          <w:szCs w:val="24"/>
          <w:lang w:bidi="ar-IQ"/>
        </w:rPr>
        <w:t>:</w:t>
      </w:r>
    </w:p>
    <w:p w14:paraId="638D31D3" w14:textId="539C55D5" w:rsidR="003102D3" w:rsidRPr="00047828" w:rsidRDefault="003102D3" w:rsidP="000961A9">
      <w:pPr>
        <w:bidi w:val="0"/>
        <w:spacing w:after="0"/>
        <w:jc w:val="both"/>
        <w:rPr>
          <w:rFonts w:asciiTheme="majorBidi" w:hAnsiTheme="majorBidi" w:cstheme="majorBidi"/>
          <w:b/>
          <w:bCs/>
          <w:color w:val="000000" w:themeColor="text1"/>
          <w:sz w:val="24"/>
          <w:szCs w:val="24"/>
          <w:lang w:bidi="ar-IQ"/>
        </w:rPr>
      </w:pPr>
      <w:r w:rsidRPr="00047828">
        <w:rPr>
          <w:rFonts w:asciiTheme="majorBidi" w:hAnsiTheme="majorBidi" w:cstheme="majorBidi"/>
          <w:sz w:val="24"/>
          <w:szCs w:val="24"/>
          <w:lang w:bidi="ar-IQ"/>
        </w:rPr>
        <w:t xml:space="preserve">This study included 150 CKD patients on hemodialysis ,94 </w:t>
      </w:r>
      <w:r w:rsidR="008A1F17" w:rsidRPr="00047828">
        <w:rPr>
          <w:rFonts w:asciiTheme="majorBidi" w:hAnsiTheme="majorBidi" w:cstheme="majorBidi"/>
          <w:sz w:val="24"/>
          <w:szCs w:val="24"/>
          <w:lang w:bidi="ar-IQ"/>
        </w:rPr>
        <w:t>males</w:t>
      </w:r>
      <w:r w:rsidRPr="00047828">
        <w:rPr>
          <w:rFonts w:asciiTheme="majorBidi" w:hAnsiTheme="majorBidi" w:cstheme="majorBidi"/>
          <w:sz w:val="24"/>
          <w:szCs w:val="24"/>
          <w:lang w:bidi="ar-IQ"/>
        </w:rPr>
        <w:t xml:space="preserve"> and 56 females, age range from (21-76 years)</w:t>
      </w:r>
      <w:r w:rsidR="00253630" w:rsidRPr="00047828">
        <w:rPr>
          <w:rFonts w:asciiTheme="majorBidi" w:hAnsiTheme="majorBidi" w:cstheme="majorBidi"/>
          <w:sz w:val="24"/>
          <w:szCs w:val="24"/>
          <w:lang w:bidi="ar-IQ"/>
        </w:rPr>
        <w:t>.</w:t>
      </w:r>
      <w:r w:rsidR="00573321" w:rsidRPr="00573321">
        <w:rPr>
          <w:rFonts w:asciiTheme="majorBidi" w:hAnsiTheme="majorBidi" w:cstheme="majorBidi"/>
          <w:sz w:val="24"/>
          <w:szCs w:val="24"/>
          <w:lang w:bidi="ar-IQ"/>
        </w:rPr>
        <w:t xml:space="preserve"> </w:t>
      </w:r>
      <w:r w:rsidR="00573321" w:rsidRPr="00047828">
        <w:rPr>
          <w:rFonts w:asciiTheme="majorBidi" w:hAnsiTheme="majorBidi" w:cstheme="majorBidi"/>
          <w:sz w:val="24"/>
          <w:szCs w:val="24"/>
          <w:lang w:bidi="ar-IQ"/>
        </w:rPr>
        <w:t>63.3 % of patients less than 5 years of CKD, and most of them 40%less than 2 years of dialysis, with 76.7%had 3 session per week</w:t>
      </w:r>
      <w:r w:rsidR="00EA31D7">
        <w:rPr>
          <w:rFonts w:asciiTheme="majorBidi" w:hAnsiTheme="majorBidi" w:cstheme="majorBidi"/>
          <w:sz w:val="24"/>
          <w:szCs w:val="24"/>
          <w:lang w:bidi="ar-IQ"/>
        </w:rPr>
        <w:t>, b</w:t>
      </w:r>
      <w:r w:rsidR="00EA31D7" w:rsidRPr="00047828">
        <w:rPr>
          <w:rFonts w:asciiTheme="majorBidi" w:hAnsiTheme="majorBidi" w:cstheme="majorBidi"/>
          <w:sz w:val="24"/>
          <w:szCs w:val="24"/>
          <w:lang w:bidi="ar-IQ"/>
        </w:rPr>
        <w:t>aseline blood investigation and monitoring had be</w:t>
      </w:r>
      <w:r w:rsidR="00EA31D7">
        <w:rPr>
          <w:rFonts w:asciiTheme="majorBidi" w:hAnsiTheme="majorBidi" w:cstheme="majorBidi"/>
          <w:sz w:val="24"/>
          <w:szCs w:val="24"/>
          <w:lang w:bidi="ar-IQ"/>
        </w:rPr>
        <w:t>en investigated in this study</w:t>
      </w:r>
      <w:r w:rsidR="00EA31D7" w:rsidRPr="00047828">
        <w:rPr>
          <w:rFonts w:asciiTheme="majorBidi" w:hAnsiTheme="majorBidi" w:cstheme="majorBidi"/>
          <w:sz w:val="24"/>
          <w:szCs w:val="24"/>
          <w:lang w:bidi="ar-IQ"/>
        </w:rPr>
        <w:t xml:space="preserve">, details of </w:t>
      </w:r>
      <w:r w:rsidR="00EA31D7">
        <w:rPr>
          <w:rFonts w:asciiTheme="majorBidi" w:hAnsiTheme="majorBidi" w:cstheme="majorBidi"/>
          <w:sz w:val="24"/>
          <w:szCs w:val="24"/>
          <w:lang w:bidi="ar-IQ"/>
        </w:rPr>
        <w:t>blood urea</w:t>
      </w:r>
      <w:r w:rsidR="00EA31D7" w:rsidRPr="00047828">
        <w:rPr>
          <w:rFonts w:asciiTheme="majorBidi" w:hAnsiTheme="majorBidi" w:cstheme="majorBidi"/>
          <w:sz w:val="24"/>
          <w:szCs w:val="24"/>
          <w:lang w:bidi="ar-IQ"/>
        </w:rPr>
        <w:t>, serum creatinine,</w:t>
      </w:r>
      <w:r w:rsidR="00EA31D7">
        <w:rPr>
          <w:rFonts w:asciiTheme="majorBidi" w:hAnsiTheme="majorBidi" w:cstheme="majorBidi"/>
          <w:sz w:val="24"/>
          <w:szCs w:val="24"/>
          <w:lang w:bidi="ar-IQ"/>
        </w:rPr>
        <w:t xml:space="preserve"> </w:t>
      </w:r>
      <w:r w:rsidR="00EA31D7" w:rsidRPr="00047828">
        <w:rPr>
          <w:rFonts w:asciiTheme="majorBidi" w:hAnsiTheme="majorBidi" w:cstheme="majorBidi"/>
          <w:sz w:val="24"/>
          <w:szCs w:val="24"/>
          <w:lang w:bidi="ar-IQ"/>
        </w:rPr>
        <w:t>fasting blood sugar and albumin</w:t>
      </w:r>
      <w:r w:rsidR="00961330">
        <w:rPr>
          <w:rFonts w:asciiTheme="majorBidi" w:hAnsiTheme="majorBidi" w:cstheme="majorBidi"/>
          <w:sz w:val="24"/>
          <w:szCs w:val="24"/>
          <w:lang w:bidi="ar-IQ"/>
        </w:rPr>
        <w:t xml:space="preserve"> were illustrated in</w:t>
      </w:r>
      <w:r w:rsidR="00253630" w:rsidRPr="00047828">
        <w:rPr>
          <w:rFonts w:asciiTheme="majorBidi" w:hAnsiTheme="majorBidi" w:cstheme="majorBidi"/>
          <w:sz w:val="24"/>
          <w:szCs w:val="24"/>
          <w:lang w:bidi="ar-IQ"/>
        </w:rPr>
        <w:t xml:space="preserve"> table 1</w:t>
      </w:r>
    </w:p>
    <w:p w14:paraId="0A50A240" w14:textId="77777777" w:rsidR="003102D3" w:rsidRPr="00047828" w:rsidRDefault="003102D3" w:rsidP="003102D3">
      <w:pPr>
        <w:bidi w:val="0"/>
        <w:spacing w:after="0"/>
        <w:jc w:val="both"/>
        <w:rPr>
          <w:rFonts w:asciiTheme="majorBidi" w:hAnsiTheme="majorBidi" w:cstheme="majorBidi"/>
          <w:b/>
          <w:bCs/>
          <w:color w:val="000000" w:themeColor="text1"/>
          <w:sz w:val="24"/>
          <w:szCs w:val="24"/>
          <w:lang w:bidi="ar-IQ"/>
        </w:rPr>
      </w:pPr>
    </w:p>
    <w:p w14:paraId="41155A82" w14:textId="77777777" w:rsidR="003102D3" w:rsidRPr="00047828" w:rsidRDefault="003102D3" w:rsidP="003102D3">
      <w:pPr>
        <w:bidi w:val="0"/>
        <w:spacing w:after="0"/>
        <w:jc w:val="both"/>
        <w:rPr>
          <w:rFonts w:asciiTheme="majorBidi" w:hAnsiTheme="majorBidi" w:cstheme="majorBidi"/>
          <w:b/>
          <w:bCs/>
          <w:color w:val="000000" w:themeColor="text1"/>
          <w:sz w:val="24"/>
          <w:szCs w:val="24"/>
          <w:lang w:bidi="ar-IQ"/>
        </w:rPr>
      </w:pPr>
    </w:p>
    <w:p w14:paraId="31FAF0CF" w14:textId="1BD4FCE6" w:rsidR="00DA01B1" w:rsidRPr="00047828" w:rsidRDefault="00DA01B1" w:rsidP="00DA01B1">
      <w:pPr>
        <w:pStyle w:val="NoSpacing"/>
        <w:bidi w:val="0"/>
        <w:spacing w:line="276" w:lineRule="auto"/>
        <w:jc w:val="both"/>
        <w:rPr>
          <w:rFonts w:asciiTheme="majorBidi" w:hAnsiTheme="majorBidi" w:cstheme="majorBidi"/>
          <w:sz w:val="24"/>
          <w:szCs w:val="24"/>
          <w:lang w:bidi="ar-IQ"/>
        </w:rPr>
      </w:pPr>
      <w:r w:rsidRPr="00047828">
        <w:rPr>
          <w:rFonts w:asciiTheme="majorBidi" w:hAnsiTheme="majorBidi" w:cstheme="majorBidi"/>
          <w:sz w:val="24"/>
          <w:szCs w:val="24"/>
          <w:lang w:bidi="ar-IQ"/>
        </w:rPr>
        <w:t>Table 1</w:t>
      </w:r>
      <w:r w:rsidR="00D40CF1" w:rsidRPr="00047828">
        <w:rPr>
          <w:rFonts w:asciiTheme="majorBidi" w:hAnsiTheme="majorBidi" w:cstheme="majorBidi"/>
          <w:sz w:val="24"/>
          <w:szCs w:val="24"/>
          <w:lang w:bidi="ar-IQ"/>
        </w:rPr>
        <w:t>:</w:t>
      </w:r>
      <w:r w:rsidRPr="00047828">
        <w:rPr>
          <w:rFonts w:asciiTheme="majorBidi" w:hAnsiTheme="majorBidi" w:cstheme="majorBidi"/>
          <w:sz w:val="24"/>
          <w:szCs w:val="24"/>
          <w:lang w:bidi="ar-IQ"/>
        </w:rPr>
        <w:t xml:space="preserve"> </w:t>
      </w:r>
      <w:r w:rsidR="00D40CF1" w:rsidRPr="00047828">
        <w:rPr>
          <w:rFonts w:asciiTheme="majorBidi" w:hAnsiTheme="majorBidi" w:cstheme="majorBidi"/>
          <w:sz w:val="24"/>
          <w:szCs w:val="24"/>
          <w:lang w:bidi="ar-IQ"/>
        </w:rPr>
        <w:t>D</w:t>
      </w:r>
      <w:r w:rsidRPr="00047828">
        <w:rPr>
          <w:rFonts w:asciiTheme="majorBidi" w:hAnsiTheme="majorBidi" w:cstheme="majorBidi"/>
          <w:sz w:val="24"/>
          <w:szCs w:val="24"/>
          <w:lang w:bidi="ar-IQ"/>
        </w:rPr>
        <w:t>emographic</w:t>
      </w:r>
      <w:r w:rsidR="00D40CF1" w:rsidRPr="00047828">
        <w:rPr>
          <w:rFonts w:asciiTheme="majorBidi" w:hAnsiTheme="majorBidi" w:cstheme="majorBidi"/>
          <w:sz w:val="24"/>
          <w:szCs w:val="24"/>
          <w:lang w:bidi="ar-IQ"/>
        </w:rPr>
        <w:t xml:space="preserve"> </w:t>
      </w:r>
      <w:r w:rsidR="00573321">
        <w:rPr>
          <w:rFonts w:asciiTheme="majorBidi" w:hAnsiTheme="majorBidi" w:cstheme="majorBidi"/>
          <w:sz w:val="24"/>
          <w:szCs w:val="24"/>
          <w:lang w:bidi="ar-IQ"/>
        </w:rPr>
        <w:t xml:space="preserve">and clinical </w:t>
      </w:r>
      <w:r w:rsidR="00D40CF1" w:rsidRPr="00047828">
        <w:rPr>
          <w:rFonts w:asciiTheme="majorBidi" w:hAnsiTheme="majorBidi" w:cstheme="majorBidi"/>
          <w:sz w:val="24"/>
          <w:szCs w:val="24"/>
          <w:lang w:bidi="ar-IQ"/>
        </w:rPr>
        <w:t>chara</w:t>
      </w:r>
      <w:r w:rsidR="008A1F17">
        <w:rPr>
          <w:rFonts w:asciiTheme="majorBidi" w:hAnsiTheme="majorBidi" w:cstheme="majorBidi"/>
          <w:sz w:val="24"/>
          <w:szCs w:val="24"/>
          <w:lang w:bidi="ar-IQ"/>
        </w:rPr>
        <w:t>cteristic of the studied sample</w:t>
      </w:r>
      <w:r w:rsidR="00D40CF1" w:rsidRPr="00047828">
        <w:rPr>
          <w:rFonts w:asciiTheme="majorBidi" w:hAnsiTheme="majorBidi" w:cstheme="majorBidi"/>
          <w:sz w:val="24"/>
          <w:szCs w:val="24"/>
          <w:lang w:bidi="ar-IQ"/>
        </w:rPr>
        <w:t>:</w:t>
      </w:r>
    </w:p>
    <w:tbl>
      <w:tblPr>
        <w:tblStyle w:val="GridTable1Light"/>
        <w:tblW w:w="9170" w:type="dxa"/>
        <w:tblLayout w:type="fixed"/>
        <w:tblLook w:val="04A0" w:firstRow="1" w:lastRow="0" w:firstColumn="1" w:lastColumn="0" w:noHBand="0" w:noVBand="1"/>
      </w:tblPr>
      <w:tblGrid>
        <w:gridCol w:w="2953"/>
        <w:gridCol w:w="3121"/>
        <w:gridCol w:w="1548"/>
        <w:gridCol w:w="1548"/>
      </w:tblGrid>
      <w:tr w:rsidR="00DA01B1" w:rsidRPr="00047828" w14:paraId="5C72F912" w14:textId="77777777" w:rsidTr="001571F4">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074" w:type="dxa"/>
            <w:gridSpan w:val="2"/>
          </w:tcPr>
          <w:p w14:paraId="02F4FB90"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p>
        </w:tc>
        <w:tc>
          <w:tcPr>
            <w:tcW w:w="1548" w:type="dxa"/>
          </w:tcPr>
          <w:p w14:paraId="0B6365EF" w14:textId="77777777" w:rsidR="00DA01B1" w:rsidRPr="00047828" w:rsidRDefault="00DA01B1" w:rsidP="00222F81">
            <w:pPr>
              <w:autoSpaceDE w:val="0"/>
              <w:autoSpaceDN w:val="0"/>
              <w:bidi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w:t>
            </w:r>
          </w:p>
        </w:tc>
        <w:tc>
          <w:tcPr>
            <w:tcW w:w="1548" w:type="dxa"/>
          </w:tcPr>
          <w:p w14:paraId="7F4A3227" w14:textId="77777777" w:rsidR="00DA01B1" w:rsidRPr="00047828" w:rsidRDefault="00DA01B1" w:rsidP="00222F81">
            <w:pPr>
              <w:autoSpaceDE w:val="0"/>
              <w:autoSpaceDN w:val="0"/>
              <w:bidi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r>
      <w:tr w:rsidR="00DA01B1" w:rsidRPr="00047828" w14:paraId="4AE28F4C" w14:textId="77777777" w:rsidTr="001571F4">
        <w:trPr>
          <w:trHeight w:val="237"/>
        </w:trPr>
        <w:tc>
          <w:tcPr>
            <w:cnfStyle w:val="001000000000" w:firstRow="0" w:lastRow="0" w:firstColumn="1" w:lastColumn="0" w:oddVBand="0" w:evenVBand="0" w:oddHBand="0" w:evenHBand="0" w:firstRowFirstColumn="0" w:firstRowLastColumn="0" w:lastRowFirstColumn="0" w:lastRowLastColumn="0"/>
            <w:tcW w:w="2953" w:type="dxa"/>
          </w:tcPr>
          <w:p w14:paraId="75A154EB" w14:textId="44AB9B22" w:rsidR="00DA01B1" w:rsidRPr="00047828" w:rsidRDefault="00F950CD" w:rsidP="00222F81">
            <w:pPr>
              <w:autoSpaceDE w:val="0"/>
              <w:autoSpaceDN w:val="0"/>
              <w:bidi w:val="0"/>
              <w:adjustRightInd w:val="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 xml:space="preserve">Age </w:t>
            </w:r>
          </w:p>
        </w:tc>
        <w:tc>
          <w:tcPr>
            <w:tcW w:w="3121" w:type="dxa"/>
          </w:tcPr>
          <w:p w14:paraId="4943BC3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Mean±SD (Range)</w:t>
            </w:r>
          </w:p>
        </w:tc>
        <w:tc>
          <w:tcPr>
            <w:tcW w:w="1548" w:type="dxa"/>
          </w:tcPr>
          <w:p w14:paraId="4699A6E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53.2±16.4</w:t>
            </w:r>
          </w:p>
        </w:tc>
        <w:tc>
          <w:tcPr>
            <w:tcW w:w="1548" w:type="dxa"/>
          </w:tcPr>
          <w:p w14:paraId="0FA5135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(21-76)</w:t>
            </w:r>
          </w:p>
        </w:tc>
      </w:tr>
      <w:tr w:rsidR="00DA01B1" w:rsidRPr="00047828" w14:paraId="748D41F1"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val="restart"/>
          </w:tcPr>
          <w:p w14:paraId="70A02907" w14:textId="2F1749EE" w:rsidR="00DA01B1" w:rsidRPr="00047828" w:rsidRDefault="00134CA9"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 xml:space="preserve">Sex </w:t>
            </w:r>
          </w:p>
        </w:tc>
        <w:tc>
          <w:tcPr>
            <w:tcW w:w="3121" w:type="dxa"/>
          </w:tcPr>
          <w:p w14:paraId="4B52EA4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Male</w:t>
            </w:r>
          </w:p>
        </w:tc>
        <w:tc>
          <w:tcPr>
            <w:tcW w:w="1548" w:type="dxa"/>
          </w:tcPr>
          <w:p w14:paraId="46F18B1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94</w:t>
            </w:r>
          </w:p>
        </w:tc>
        <w:tc>
          <w:tcPr>
            <w:tcW w:w="1548" w:type="dxa"/>
          </w:tcPr>
          <w:p w14:paraId="3B70E1A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63.3</w:t>
            </w:r>
          </w:p>
        </w:tc>
      </w:tr>
      <w:tr w:rsidR="00DA01B1" w:rsidRPr="00047828" w14:paraId="3C5ADEC3"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6A27B3EF"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3121" w:type="dxa"/>
          </w:tcPr>
          <w:p w14:paraId="102EBB8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Female</w:t>
            </w:r>
          </w:p>
        </w:tc>
        <w:tc>
          <w:tcPr>
            <w:tcW w:w="1548" w:type="dxa"/>
          </w:tcPr>
          <w:p w14:paraId="6BDE075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56</w:t>
            </w:r>
          </w:p>
        </w:tc>
        <w:tc>
          <w:tcPr>
            <w:tcW w:w="1548" w:type="dxa"/>
          </w:tcPr>
          <w:p w14:paraId="3FCD26E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36.7</w:t>
            </w:r>
          </w:p>
        </w:tc>
      </w:tr>
      <w:tr w:rsidR="00DA01B1" w:rsidRPr="00047828" w14:paraId="3981DB69"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val="restart"/>
          </w:tcPr>
          <w:p w14:paraId="75B78FA4"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Diabetes</w:t>
            </w:r>
          </w:p>
        </w:tc>
        <w:tc>
          <w:tcPr>
            <w:tcW w:w="3121" w:type="dxa"/>
          </w:tcPr>
          <w:p w14:paraId="1E0E849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Yes</w:t>
            </w:r>
          </w:p>
        </w:tc>
        <w:tc>
          <w:tcPr>
            <w:tcW w:w="1548" w:type="dxa"/>
          </w:tcPr>
          <w:p w14:paraId="2E021C3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41</w:t>
            </w:r>
          </w:p>
        </w:tc>
        <w:tc>
          <w:tcPr>
            <w:tcW w:w="1548" w:type="dxa"/>
          </w:tcPr>
          <w:p w14:paraId="2201C8D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26.7</w:t>
            </w:r>
          </w:p>
        </w:tc>
      </w:tr>
      <w:tr w:rsidR="00DA01B1" w:rsidRPr="00047828" w14:paraId="7E0799FC"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45CB0AAF"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3121" w:type="dxa"/>
          </w:tcPr>
          <w:p w14:paraId="1965B69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w:t>
            </w:r>
          </w:p>
        </w:tc>
        <w:tc>
          <w:tcPr>
            <w:tcW w:w="1548" w:type="dxa"/>
          </w:tcPr>
          <w:p w14:paraId="6E1B731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109</w:t>
            </w:r>
          </w:p>
        </w:tc>
        <w:tc>
          <w:tcPr>
            <w:tcW w:w="1548" w:type="dxa"/>
          </w:tcPr>
          <w:p w14:paraId="2E1BDD5A"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73.3</w:t>
            </w:r>
          </w:p>
        </w:tc>
      </w:tr>
      <w:tr w:rsidR="009E0D7F" w:rsidRPr="00047828" w14:paraId="45628944"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val="restart"/>
          </w:tcPr>
          <w:p w14:paraId="1F53E5E2" w14:textId="61FA6976" w:rsidR="009E0D7F" w:rsidRPr="00047828" w:rsidRDefault="009E0D7F" w:rsidP="00222F81">
            <w:pPr>
              <w:autoSpaceDE w:val="0"/>
              <w:autoSpaceDN w:val="0"/>
              <w:bidi w:val="0"/>
              <w:adjustRightInd w:val="0"/>
              <w:jc w:val="both"/>
              <w:rPr>
                <w:rFonts w:asciiTheme="majorBidi" w:hAnsiTheme="majorBidi" w:cstheme="majorBidi"/>
                <w:color w:val="000000"/>
                <w:sz w:val="24"/>
                <w:szCs w:val="24"/>
              </w:rPr>
            </w:pPr>
            <w:r w:rsidRPr="009F2E0B">
              <w:rPr>
                <w:rFonts w:asciiTheme="majorBidi" w:hAnsiTheme="majorBidi" w:cstheme="majorBidi"/>
                <w:color w:val="000000"/>
                <w:sz w:val="20"/>
                <w:szCs w:val="20"/>
              </w:rPr>
              <w:t>Duration of CKD (years)</w:t>
            </w:r>
          </w:p>
        </w:tc>
        <w:tc>
          <w:tcPr>
            <w:tcW w:w="3121" w:type="dxa"/>
          </w:tcPr>
          <w:p w14:paraId="70A6E079" w14:textId="3B2E0EB3" w:rsidR="009E0D7F" w:rsidRPr="00047828" w:rsidRDefault="009E0D7F"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F2E0B">
              <w:rPr>
                <w:rFonts w:asciiTheme="majorBidi" w:hAnsiTheme="majorBidi" w:cstheme="majorBidi"/>
                <w:color w:val="000000"/>
                <w:sz w:val="20"/>
                <w:szCs w:val="20"/>
              </w:rPr>
              <w:t>&lt;5</w:t>
            </w:r>
          </w:p>
        </w:tc>
        <w:tc>
          <w:tcPr>
            <w:tcW w:w="1548" w:type="dxa"/>
          </w:tcPr>
          <w:p w14:paraId="4CFE65D6" w14:textId="26C4FA0A" w:rsidR="009E0D7F" w:rsidRPr="00047828" w:rsidRDefault="009E0D7F"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F2E0B">
              <w:rPr>
                <w:rFonts w:asciiTheme="majorBidi" w:hAnsiTheme="majorBidi" w:cstheme="majorBidi"/>
                <w:color w:val="000000"/>
                <w:sz w:val="20"/>
                <w:szCs w:val="20"/>
              </w:rPr>
              <w:t>94</w:t>
            </w:r>
          </w:p>
        </w:tc>
        <w:tc>
          <w:tcPr>
            <w:tcW w:w="1548" w:type="dxa"/>
          </w:tcPr>
          <w:p w14:paraId="5695A187" w14:textId="31FFD76F" w:rsidR="009E0D7F" w:rsidRPr="00047828" w:rsidRDefault="009E0D7F"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F2E0B">
              <w:rPr>
                <w:rFonts w:asciiTheme="majorBidi" w:hAnsiTheme="majorBidi" w:cstheme="majorBidi"/>
                <w:color w:val="000000"/>
                <w:sz w:val="20"/>
                <w:szCs w:val="20"/>
              </w:rPr>
              <w:t>63.3</w:t>
            </w:r>
          </w:p>
        </w:tc>
      </w:tr>
      <w:tr w:rsidR="009E0D7F" w:rsidRPr="00047828" w14:paraId="5CF7C0C5"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7038CBA5" w14:textId="77777777" w:rsidR="009E0D7F" w:rsidRPr="00047828" w:rsidRDefault="009E0D7F" w:rsidP="00222F81">
            <w:pPr>
              <w:autoSpaceDE w:val="0"/>
              <w:autoSpaceDN w:val="0"/>
              <w:bidi w:val="0"/>
              <w:adjustRightInd w:val="0"/>
              <w:jc w:val="both"/>
              <w:rPr>
                <w:rFonts w:asciiTheme="majorBidi" w:hAnsiTheme="majorBidi" w:cstheme="majorBidi"/>
                <w:color w:val="000000"/>
                <w:sz w:val="24"/>
                <w:szCs w:val="24"/>
              </w:rPr>
            </w:pPr>
          </w:p>
        </w:tc>
        <w:tc>
          <w:tcPr>
            <w:tcW w:w="3121" w:type="dxa"/>
          </w:tcPr>
          <w:p w14:paraId="4DE95FE4" w14:textId="488A193C" w:rsidR="009E0D7F" w:rsidRPr="00047828" w:rsidRDefault="009E0D7F"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F2E0B">
              <w:rPr>
                <w:rFonts w:asciiTheme="majorBidi" w:hAnsiTheme="majorBidi" w:cstheme="majorBidi"/>
                <w:color w:val="000000"/>
                <w:sz w:val="20"/>
                <w:szCs w:val="20"/>
              </w:rPr>
              <w:t>=&gt;5</w:t>
            </w:r>
          </w:p>
        </w:tc>
        <w:tc>
          <w:tcPr>
            <w:tcW w:w="1548" w:type="dxa"/>
          </w:tcPr>
          <w:p w14:paraId="0D109DD9" w14:textId="4FED702C" w:rsidR="009E0D7F" w:rsidRPr="00047828" w:rsidRDefault="009E0D7F"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F2E0B">
              <w:rPr>
                <w:rFonts w:asciiTheme="majorBidi" w:hAnsiTheme="majorBidi" w:cstheme="majorBidi"/>
                <w:color w:val="000000"/>
                <w:sz w:val="20"/>
                <w:szCs w:val="20"/>
              </w:rPr>
              <w:t>56</w:t>
            </w:r>
          </w:p>
        </w:tc>
        <w:tc>
          <w:tcPr>
            <w:tcW w:w="1548" w:type="dxa"/>
          </w:tcPr>
          <w:p w14:paraId="51845683" w14:textId="088E23CB" w:rsidR="009E0D7F" w:rsidRPr="00047828" w:rsidRDefault="009E0D7F"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F2E0B">
              <w:rPr>
                <w:rFonts w:asciiTheme="majorBidi" w:hAnsiTheme="majorBidi" w:cstheme="majorBidi"/>
                <w:color w:val="000000"/>
                <w:sz w:val="20"/>
                <w:szCs w:val="20"/>
              </w:rPr>
              <w:t>36.7</w:t>
            </w:r>
          </w:p>
        </w:tc>
      </w:tr>
      <w:tr w:rsidR="00CC5205" w:rsidRPr="00047828" w14:paraId="3BCAE9E0"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val="restart"/>
          </w:tcPr>
          <w:p w14:paraId="3F22FEFF" w14:textId="0B669F7C" w:rsidR="00CC5205" w:rsidRPr="00047828" w:rsidRDefault="00CC5205" w:rsidP="00222F81">
            <w:pPr>
              <w:autoSpaceDE w:val="0"/>
              <w:autoSpaceDN w:val="0"/>
              <w:bidi w:val="0"/>
              <w:adjustRightInd w:val="0"/>
              <w:jc w:val="both"/>
              <w:rPr>
                <w:rFonts w:asciiTheme="majorBidi" w:hAnsiTheme="majorBidi" w:cstheme="majorBidi"/>
                <w:color w:val="000000"/>
                <w:sz w:val="24"/>
                <w:szCs w:val="24"/>
              </w:rPr>
            </w:pPr>
            <w:r w:rsidRPr="009F2E0B">
              <w:rPr>
                <w:rFonts w:asciiTheme="majorBidi" w:hAnsiTheme="majorBidi" w:cstheme="majorBidi"/>
                <w:color w:val="000000"/>
                <w:sz w:val="20"/>
                <w:szCs w:val="20"/>
              </w:rPr>
              <w:t>Duration of dialysis (years)</w:t>
            </w:r>
          </w:p>
        </w:tc>
        <w:tc>
          <w:tcPr>
            <w:tcW w:w="3121" w:type="dxa"/>
          </w:tcPr>
          <w:p w14:paraId="3C9D4B2A" w14:textId="604AEDD5" w:rsidR="00CC5205" w:rsidRPr="009F2E0B"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&lt;2</w:t>
            </w:r>
          </w:p>
        </w:tc>
        <w:tc>
          <w:tcPr>
            <w:tcW w:w="1548" w:type="dxa"/>
          </w:tcPr>
          <w:p w14:paraId="79596285" w14:textId="679363AC" w:rsidR="00CC5205" w:rsidRPr="009F2E0B"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1548" w:type="dxa"/>
          </w:tcPr>
          <w:p w14:paraId="75258778" w14:textId="4DDA39CF" w:rsidR="00CC5205" w:rsidRPr="009F2E0B"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40</w:t>
            </w:r>
          </w:p>
        </w:tc>
      </w:tr>
      <w:tr w:rsidR="00CC5205" w:rsidRPr="00047828" w14:paraId="1869E538"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727B03C6" w14:textId="77777777" w:rsidR="00CC5205" w:rsidRPr="00047828" w:rsidRDefault="00CC5205" w:rsidP="00222F81">
            <w:pPr>
              <w:autoSpaceDE w:val="0"/>
              <w:autoSpaceDN w:val="0"/>
              <w:bidi w:val="0"/>
              <w:adjustRightInd w:val="0"/>
              <w:jc w:val="both"/>
              <w:rPr>
                <w:rFonts w:asciiTheme="majorBidi" w:hAnsiTheme="majorBidi" w:cstheme="majorBidi"/>
                <w:color w:val="000000"/>
                <w:sz w:val="24"/>
                <w:szCs w:val="24"/>
              </w:rPr>
            </w:pPr>
          </w:p>
        </w:tc>
        <w:tc>
          <w:tcPr>
            <w:tcW w:w="3121" w:type="dxa"/>
          </w:tcPr>
          <w:p w14:paraId="744CB51E" w14:textId="35930063" w:rsidR="00CC5205" w:rsidRPr="009F2E0B"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1548" w:type="dxa"/>
          </w:tcPr>
          <w:p w14:paraId="3DCD3935" w14:textId="38DB6156" w:rsidR="00CC5205" w:rsidRPr="009F2E0B"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49</w:t>
            </w:r>
          </w:p>
        </w:tc>
        <w:tc>
          <w:tcPr>
            <w:tcW w:w="1548" w:type="dxa"/>
          </w:tcPr>
          <w:p w14:paraId="05188318" w14:textId="155CEAE5" w:rsidR="00CC5205" w:rsidRPr="009F2E0B"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33.3</w:t>
            </w:r>
          </w:p>
        </w:tc>
      </w:tr>
      <w:tr w:rsidR="00CC5205" w:rsidRPr="00047828" w14:paraId="18B24ECF"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09BBFC30" w14:textId="77777777" w:rsidR="00CC5205" w:rsidRPr="00047828" w:rsidRDefault="00CC5205" w:rsidP="00222F81">
            <w:pPr>
              <w:autoSpaceDE w:val="0"/>
              <w:autoSpaceDN w:val="0"/>
              <w:bidi w:val="0"/>
              <w:adjustRightInd w:val="0"/>
              <w:jc w:val="both"/>
              <w:rPr>
                <w:rFonts w:asciiTheme="majorBidi" w:hAnsiTheme="majorBidi" w:cstheme="majorBidi"/>
                <w:color w:val="000000"/>
                <w:sz w:val="24"/>
                <w:szCs w:val="24"/>
              </w:rPr>
            </w:pPr>
          </w:p>
        </w:tc>
        <w:tc>
          <w:tcPr>
            <w:tcW w:w="3121" w:type="dxa"/>
          </w:tcPr>
          <w:p w14:paraId="0BC68226" w14:textId="73BDA351" w:rsidR="00CC5205"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=&gt;4</w:t>
            </w:r>
          </w:p>
        </w:tc>
        <w:tc>
          <w:tcPr>
            <w:tcW w:w="1548" w:type="dxa"/>
          </w:tcPr>
          <w:p w14:paraId="597BB4EF" w14:textId="3CE1257F" w:rsidR="00CC5205" w:rsidRPr="009F2E0B"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41</w:t>
            </w:r>
          </w:p>
        </w:tc>
        <w:tc>
          <w:tcPr>
            <w:tcW w:w="1548" w:type="dxa"/>
          </w:tcPr>
          <w:p w14:paraId="79D91973" w14:textId="478E784C" w:rsidR="00CC5205" w:rsidRPr="009F2E0B"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26.7</w:t>
            </w:r>
          </w:p>
        </w:tc>
      </w:tr>
      <w:tr w:rsidR="00CC5205" w:rsidRPr="00047828" w14:paraId="33C44B5B"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0253108C" w14:textId="77777777" w:rsidR="00CC5205" w:rsidRPr="00047828" w:rsidRDefault="00CC5205" w:rsidP="00222F81">
            <w:pPr>
              <w:autoSpaceDE w:val="0"/>
              <w:autoSpaceDN w:val="0"/>
              <w:bidi w:val="0"/>
              <w:adjustRightInd w:val="0"/>
              <w:jc w:val="both"/>
              <w:rPr>
                <w:rFonts w:asciiTheme="majorBidi" w:hAnsiTheme="majorBidi" w:cstheme="majorBidi"/>
                <w:color w:val="000000"/>
                <w:sz w:val="24"/>
                <w:szCs w:val="24"/>
              </w:rPr>
            </w:pPr>
          </w:p>
        </w:tc>
        <w:tc>
          <w:tcPr>
            <w:tcW w:w="3121" w:type="dxa"/>
          </w:tcPr>
          <w:p w14:paraId="47AE7857" w14:textId="2A035C5B" w:rsidR="00CC5205" w:rsidRPr="009F2E0B"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Mean±SD (Range)</w:t>
            </w:r>
          </w:p>
        </w:tc>
        <w:tc>
          <w:tcPr>
            <w:tcW w:w="1548" w:type="dxa"/>
          </w:tcPr>
          <w:p w14:paraId="0B4B8544" w14:textId="2E6EA4C2" w:rsidR="00CC5205"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2.4±1.4</w:t>
            </w:r>
          </w:p>
        </w:tc>
        <w:tc>
          <w:tcPr>
            <w:tcW w:w="1548" w:type="dxa"/>
          </w:tcPr>
          <w:p w14:paraId="6B443C25" w14:textId="789ABC43" w:rsidR="00CC5205" w:rsidRDefault="00CC5205"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(1-7)</w:t>
            </w:r>
          </w:p>
        </w:tc>
      </w:tr>
      <w:tr w:rsidR="00652703" w:rsidRPr="00047828" w14:paraId="05A12CD3"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val="restart"/>
          </w:tcPr>
          <w:p w14:paraId="6815B549" w14:textId="75C2FB39" w:rsidR="00652703" w:rsidRPr="00047828" w:rsidRDefault="00652703" w:rsidP="00093EC2">
            <w:pPr>
              <w:autoSpaceDE w:val="0"/>
              <w:autoSpaceDN w:val="0"/>
              <w:bidi w:val="0"/>
              <w:adjustRightInd w:val="0"/>
              <w:jc w:val="both"/>
              <w:rPr>
                <w:rFonts w:asciiTheme="majorBidi" w:hAnsiTheme="majorBidi" w:cstheme="majorBidi"/>
                <w:color w:val="000000"/>
                <w:sz w:val="24"/>
                <w:szCs w:val="24"/>
              </w:rPr>
            </w:pPr>
            <w:r w:rsidRPr="009F2E0B">
              <w:rPr>
                <w:rFonts w:asciiTheme="majorBidi" w:hAnsiTheme="majorBidi" w:cstheme="majorBidi"/>
                <w:color w:val="000000"/>
                <w:sz w:val="20"/>
                <w:szCs w:val="20"/>
              </w:rPr>
              <w:lastRenderedPageBreak/>
              <w:t>Number of sessions/week</w:t>
            </w:r>
          </w:p>
        </w:tc>
        <w:tc>
          <w:tcPr>
            <w:tcW w:w="3121" w:type="dxa"/>
          </w:tcPr>
          <w:p w14:paraId="23D8B1F3" w14:textId="542CBDA8"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1</w:t>
            </w:r>
          </w:p>
        </w:tc>
        <w:tc>
          <w:tcPr>
            <w:tcW w:w="1548" w:type="dxa"/>
          </w:tcPr>
          <w:p w14:paraId="4B2F777E" w14:textId="5374AAED"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4</w:t>
            </w:r>
          </w:p>
        </w:tc>
        <w:tc>
          <w:tcPr>
            <w:tcW w:w="1548" w:type="dxa"/>
          </w:tcPr>
          <w:p w14:paraId="7707E9CC" w14:textId="3DCE1838" w:rsidR="00652703"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3.3</w:t>
            </w:r>
          </w:p>
        </w:tc>
      </w:tr>
      <w:tr w:rsidR="00652703" w:rsidRPr="00047828" w14:paraId="4F4F2A89"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13415BEB" w14:textId="77777777" w:rsidR="00652703" w:rsidRPr="00047828" w:rsidRDefault="00652703" w:rsidP="00093EC2">
            <w:pPr>
              <w:autoSpaceDE w:val="0"/>
              <w:autoSpaceDN w:val="0"/>
              <w:bidi w:val="0"/>
              <w:adjustRightInd w:val="0"/>
              <w:jc w:val="both"/>
              <w:rPr>
                <w:rFonts w:asciiTheme="majorBidi" w:hAnsiTheme="majorBidi" w:cstheme="majorBidi"/>
                <w:color w:val="000000"/>
                <w:sz w:val="24"/>
                <w:szCs w:val="24"/>
              </w:rPr>
            </w:pPr>
          </w:p>
        </w:tc>
        <w:tc>
          <w:tcPr>
            <w:tcW w:w="3121" w:type="dxa"/>
          </w:tcPr>
          <w:p w14:paraId="4D7001DD" w14:textId="2683F92F"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2</w:t>
            </w:r>
          </w:p>
        </w:tc>
        <w:tc>
          <w:tcPr>
            <w:tcW w:w="1548" w:type="dxa"/>
          </w:tcPr>
          <w:p w14:paraId="5D045DAA" w14:textId="2FFB3593"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30</w:t>
            </w:r>
          </w:p>
        </w:tc>
        <w:tc>
          <w:tcPr>
            <w:tcW w:w="1548" w:type="dxa"/>
          </w:tcPr>
          <w:p w14:paraId="0B8A2F8F" w14:textId="53431667" w:rsidR="00652703"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20.0</w:t>
            </w:r>
          </w:p>
        </w:tc>
      </w:tr>
      <w:tr w:rsidR="00652703" w:rsidRPr="00047828" w14:paraId="6E8B0A43"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2B1F9C58" w14:textId="77777777" w:rsidR="00652703" w:rsidRPr="00047828" w:rsidRDefault="00652703" w:rsidP="00093EC2">
            <w:pPr>
              <w:autoSpaceDE w:val="0"/>
              <w:autoSpaceDN w:val="0"/>
              <w:bidi w:val="0"/>
              <w:adjustRightInd w:val="0"/>
              <w:jc w:val="both"/>
              <w:rPr>
                <w:rFonts w:asciiTheme="majorBidi" w:hAnsiTheme="majorBidi" w:cstheme="majorBidi"/>
                <w:color w:val="000000"/>
                <w:sz w:val="24"/>
                <w:szCs w:val="24"/>
              </w:rPr>
            </w:pPr>
          </w:p>
        </w:tc>
        <w:tc>
          <w:tcPr>
            <w:tcW w:w="3121" w:type="dxa"/>
          </w:tcPr>
          <w:p w14:paraId="76BD95E3" w14:textId="4FBF4AA1"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3</w:t>
            </w:r>
          </w:p>
        </w:tc>
        <w:tc>
          <w:tcPr>
            <w:tcW w:w="1548" w:type="dxa"/>
          </w:tcPr>
          <w:p w14:paraId="622C0EF6" w14:textId="789EDAD3"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116</w:t>
            </w:r>
          </w:p>
        </w:tc>
        <w:tc>
          <w:tcPr>
            <w:tcW w:w="1548" w:type="dxa"/>
          </w:tcPr>
          <w:p w14:paraId="4F46E9FA" w14:textId="013DD6C7" w:rsidR="00652703"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76.7</w:t>
            </w:r>
          </w:p>
        </w:tc>
      </w:tr>
      <w:tr w:rsidR="00652703" w:rsidRPr="00047828" w14:paraId="6B6DADEF"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val="restart"/>
          </w:tcPr>
          <w:p w14:paraId="6715A280" w14:textId="3C65492A" w:rsidR="00652703" w:rsidRPr="00047828" w:rsidRDefault="00652703" w:rsidP="00093EC2">
            <w:pPr>
              <w:autoSpaceDE w:val="0"/>
              <w:autoSpaceDN w:val="0"/>
              <w:bidi w:val="0"/>
              <w:adjustRightInd w:val="0"/>
              <w:jc w:val="both"/>
              <w:rPr>
                <w:rFonts w:asciiTheme="majorBidi" w:hAnsiTheme="majorBidi" w:cstheme="majorBidi"/>
                <w:color w:val="000000"/>
                <w:sz w:val="24"/>
                <w:szCs w:val="24"/>
              </w:rPr>
            </w:pPr>
            <w:r w:rsidRPr="009F2E0B">
              <w:rPr>
                <w:rFonts w:asciiTheme="majorBidi" w:hAnsiTheme="majorBidi" w:cstheme="majorBidi"/>
                <w:color w:val="000000"/>
                <w:sz w:val="20"/>
                <w:szCs w:val="20"/>
              </w:rPr>
              <w:t>Quality of Dialysis (kt/v)</w:t>
            </w:r>
          </w:p>
        </w:tc>
        <w:tc>
          <w:tcPr>
            <w:tcW w:w="3121" w:type="dxa"/>
          </w:tcPr>
          <w:p w14:paraId="4407F393" w14:textId="14B4A4EE"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Adequate (=&gt;1.2 Kt/v)</w:t>
            </w:r>
          </w:p>
        </w:tc>
        <w:tc>
          <w:tcPr>
            <w:tcW w:w="1548" w:type="dxa"/>
          </w:tcPr>
          <w:p w14:paraId="00181789" w14:textId="71280724"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75</w:t>
            </w:r>
          </w:p>
        </w:tc>
        <w:tc>
          <w:tcPr>
            <w:tcW w:w="1548" w:type="dxa"/>
          </w:tcPr>
          <w:p w14:paraId="374BA109" w14:textId="27A6D143" w:rsidR="00652703"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50.0</w:t>
            </w:r>
          </w:p>
        </w:tc>
      </w:tr>
      <w:tr w:rsidR="00652703" w:rsidRPr="00047828" w14:paraId="32A6D4B1"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34546800" w14:textId="77777777" w:rsidR="00652703" w:rsidRPr="00047828" w:rsidRDefault="00652703" w:rsidP="00093EC2">
            <w:pPr>
              <w:autoSpaceDE w:val="0"/>
              <w:autoSpaceDN w:val="0"/>
              <w:bidi w:val="0"/>
              <w:adjustRightInd w:val="0"/>
              <w:jc w:val="both"/>
              <w:rPr>
                <w:rFonts w:asciiTheme="majorBidi" w:hAnsiTheme="majorBidi" w:cstheme="majorBidi"/>
                <w:color w:val="000000"/>
                <w:sz w:val="24"/>
                <w:szCs w:val="24"/>
              </w:rPr>
            </w:pPr>
          </w:p>
        </w:tc>
        <w:tc>
          <w:tcPr>
            <w:tcW w:w="3121" w:type="dxa"/>
          </w:tcPr>
          <w:p w14:paraId="25269ED8" w14:textId="45B6C172"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Not</w:t>
            </w:r>
          </w:p>
        </w:tc>
        <w:tc>
          <w:tcPr>
            <w:tcW w:w="1548" w:type="dxa"/>
          </w:tcPr>
          <w:p w14:paraId="55A88BF3" w14:textId="0F27FE8B"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75</w:t>
            </w:r>
          </w:p>
        </w:tc>
        <w:tc>
          <w:tcPr>
            <w:tcW w:w="1548" w:type="dxa"/>
          </w:tcPr>
          <w:p w14:paraId="3E0DCE0E" w14:textId="0C5CE2F5" w:rsidR="00652703"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50.0</w:t>
            </w:r>
          </w:p>
        </w:tc>
      </w:tr>
      <w:tr w:rsidR="00652703" w:rsidRPr="00047828" w14:paraId="621F0CB9"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vMerge/>
          </w:tcPr>
          <w:p w14:paraId="453A4977" w14:textId="77777777" w:rsidR="00652703" w:rsidRPr="00047828" w:rsidRDefault="00652703" w:rsidP="00093EC2">
            <w:pPr>
              <w:autoSpaceDE w:val="0"/>
              <w:autoSpaceDN w:val="0"/>
              <w:bidi w:val="0"/>
              <w:adjustRightInd w:val="0"/>
              <w:jc w:val="both"/>
              <w:rPr>
                <w:rFonts w:asciiTheme="majorBidi" w:hAnsiTheme="majorBidi" w:cstheme="majorBidi"/>
                <w:color w:val="000000"/>
                <w:sz w:val="24"/>
                <w:szCs w:val="24"/>
              </w:rPr>
            </w:pPr>
          </w:p>
        </w:tc>
        <w:tc>
          <w:tcPr>
            <w:tcW w:w="3121" w:type="dxa"/>
          </w:tcPr>
          <w:p w14:paraId="682138CA" w14:textId="627B76EA"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Mean±SD (Range)</w:t>
            </w:r>
          </w:p>
        </w:tc>
        <w:tc>
          <w:tcPr>
            <w:tcW w:w="1548" w:type="dxa"/>
          </w:tcPr>
          <w:p w14:paraId="5D8C8010" w14:textId="358DEBC4" w:rsidR="00652703" w:rsidRPr="009F2E0B"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1.19±0.30</w:t>
            </w:r>
          </w:p>
        </w:tc>
        <w:tc>
          <w:tcPr>
            <w:tcW w:w="1548" w:type="dxa"/>
          </w:tcPr>
          <w:p w14:paraId="7219C81E" w14:textId="209A823E" w:rsidR="00652703" w:rsidRDefault="00652703" w:rsidP="00093EC2">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9F2E0B">
              <w:rPr>
                <w:rFonts w:asciiTheme="majorBidi" w:hAnsiTheme="majorBidi" w:cstheme="majorBidi"/>
                <w:color w:val="000000"/>
                <w:sz w:val="20"/>
                <w:szCs w:val="20"/>
              </w:rPr>
              <w:t>(0.09-1.72)</w:t>
            </w:r>
          </w:p>
        </w:tc>
      </w:tr>
      <w:tr w:rsidR="00652703" w:rsidRPr="00047828" w14:paraId="3C9DF853"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tcPr>
          <w:p w14:paraId="5C380FB7" w14:textId="77777777" w:rsidR="00652703" w:rsidRPr="00047828" w:rsidRDefault="00652703" w:rsidP="00652703">
            <w:pPr>
              <w:autoSpaceDE w:val="0"/>
              <w:autoSpaceDN w:val="0"/>
              <w:bidi w:val="0"/>
              <w:adjustRightInd w:val="0"/>
              <w:jc w:val="both"/>
              <w:rPr>
                <w:rFonts w:asciiTheme="majorBidi" w:hAnsiTheme="majorBidi" w:cstheme="majorBidi"/>
                <w:color w:val="000000"/>
                <w:sz w:val="24"/>
                <w:szCs w:val="24"/>
              </w:rPr>
            </w:pPr>
          </w:p>
        </w:tc>
        <w:tc>
          <w:tcPr>
            <w:tcW w:w="3121" w:type="dxa"/>
          </w:tcPr>
          <w:p w14:paraId="6DBFB8A5" w14:textId="4B70F234"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Mean±SD</w:t>
            </w:r>
          </w:p>
        </w:tc>
        <w:tc>
          <w:tcPr>
            <w:tcW w:w="1548" w:type="dxa"/>
          </w:tcPr>
          <w:p w14:paraId="6F1B719F" w14:textId="47089A1E"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(Range)</w:t>
            </w:r>
          </w:p>
        </w:tc>
        <w:tc>
          <w:tcPr>
            <w:tcW w:w="1548" w:type="dxa"/>
          </w:tcPr>
          <w:p w14:paraId="0AE2DF52" w14:textId="77777777" w:rsidR="00652703"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52703" w:rsidRPr="00047828" w14:paraId="7BBA2FB0"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tcPr>
          <w:p w14:paraId="134C5016" w14:textId="300D59F3" w:rsidR="00652703" w:rsidRPr="00047828" w:rsidRDefault="00652703" w:rsidP="00652703">
            <w:pPr>
              <w:autoSpaceDE w:val="0"/>
              <w:autoSpaceDN w:val="0"/>
              <w:bidi w:val="0"/>
              <w:adjustRightInd w:val="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Urea Reduction Ratio (URR)</w:t>
            </w:r>
          </w:p>
        </w:tc>
        <w:tc>
          <w:tcPr>
            <w:tcW w:w="3121" w:type="dxa"/>
          </w:tcPr>
          <w:p w14:paraId="71A91DDA" w14:textId="0B408C15"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0.63±0.12</w:t>
            </w:r>
          </w:p>
        </w:tc>
        <w:tc>
          <w:tcPr>
            <w:tcW w:w="1548" w:type="dxa"/>
          </w:tcPr>
          <w:p w14:paraId="7FEB276E" w14:textId="464ABC13"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(0.21-0.84)</w:t>
            </w:r>
          </w:p>
        </w:tc>
        <w:tc>
          <w:tcPr>
            <w:tcW w:w="1548" w:type="dxa"/>
          </w:tcPr>
          <w:p w14:paraId="7B54B53F" w14:textId="77777777" w:rsidR="00652703"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52703" w:rsidRPr="00047828" w14:paraId="336E52E6"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tcPr>
          <w:p w14:paraId="62692D5B" w14:textId="3C1DF274" w:rsidR="00652703" w:rsidRPr="00047828" w:rsidRDefault="00652703" w:rsidP="00652703">
            <w:pPr>
              <w:autoSpaceDE w:val="0"/>
              <w:autoSpaceDN w:val="0"/>
              <w:bidi w:val="0"/>
              <w:adjustRightInd w:val="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PCV</w:t>
            </w:r>
            <w:r w:rsidRPr="008A1F17">
              <w:rPr>
                <w:rFonts w:asciiTheme="majorBidi" w:hAnsiTheme="majorBidi" w:cstheme="majorBidi"/>
                <w:color w:val="000000" w:themeColor="text1"/>
                <w:sz w:val="24"/>
                <w:szCs w:val="24"/>
              </w:rPr>
              <w:t>(%)</w:t>
            </w:r>
          </w:p>
        </w:tc>
        <w:tc>
          <w:tcPr>
            <w:tcW w:w="3121" w:type="dxa"/>
          </w:tcPr>
          <w:p w14:paraId="77FDD991" w14:textId="63EB25E7"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32.0±5.2</w:t>
            </w:r>
          </w:p>
        </w:tc>
        <w:tc>
          <w:tcPr>
            <w:tcW w:w="1548" w:type="dxa"/>
          </w:tcPr>
          <w:p w14:paraId="609083E3" w14:textId="4F19FFFC"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(20-47)</w:t>
            </w:r>
          </w:p>
        </w:tc>
        <w:tc>
          <w:tcPr>
            <w:tcW w:w="1548" w:type="dxa"/>
          </w:tcPr>
          <w:p w14:paraId="2320912E" w14:textId="77777777" w:rsidR="00652703"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52703" w:rsidRPr="00047828" w14:paraId="6CFB1652"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tcPr>
          <w:p w14:paraId="2A6F1C72" w14:textId="337E440F" w:rsidR="00652703" w:rsidRPr="00047828" w:rsidRDefault="00652703" w:rsidP="00652703">
            <w:pPr>
              <w:autoSpaceDE w:val="0"/>
              <w:autoSpaceDN w:val="0"/>
              <w:bidi w:val="0"/>
              <w:adjustRightInd w:val="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Albumin</w:t>
            </w:r>
            <w:r>
              <w:rPr>
                <w:rFonts w:asciiTheme="majorBidi" w:hAnsiTheme="majorBidi" w:cstheme="majorBidi"/>
                <w:color w:val="000000"/>
                <w:sz w:val="24"/>
                <w:szCs w:val="24"/>
              </w:rPr>
              <w:t xml:space="preserve"> (mg/dl)</w:t>
            </w:r>
          </w:p>
        </w:tc>
        <w:tc>
          <w:tcPr>
            <w:tcW w:w="3121" w:type="dxa"/>
          </w:tcPr>
          <w:p w14:paraId="03A3018F" w14:textId="0E05C14E"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3.89±0.37</w:t>
            </w:r>
          </w:p>
        </w:tc>
        <w:tc>
          <w:tcPr>
            <w:tcW w:w="1548" w:type="dxa"/>
          </w:tcPr>
          <w:p w14:paraId="1F7F6AA5" w14:textId="0DD57640"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(3.20-4.50)</w:t>
            </w:r>
          </w:p>
        </w:tc>
        <w:tc>
          <w:tcPr>
            <w:tcW w:w="1548" w:type="dxa"/>
          </w:tcPr>
          <w:p w14:paraId="762B0F69" w14:textId="77777777" w:rsidR="00652703"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52703" w:rsidRPr="00047828" w14:paraId="7EA34F84"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tcPr>
          <w:p w14:paraId="02F26D1D" w14:textId="51262F78" w:rsidR="00652703" w:rsidRPr="00047828" w:rsidRDefault="00652703" w:rsidP="00652703">
            <w:pPr>
              <w:autoSpaceDE w:val="0"/>
              <w:autoSpaceDN w:val="0"/>
              <w:bidi w:val="0"/>
              <w:adjustRightInd w:val="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FBS</w:t>
            </w:r>
            <w:r>
              <w:rPr>
                <w:rFonts w:asciiTheme="majorBidi" w:hAnsiTheme="majorBidi" w:cstheme="majorBidi"/>
                <w:color w:val="000000"/>
                <w:sz w:val="24"/>
                <w:szCs w:val="24"/>
              </w:rPr>
              <w:t xml:space="preserve"> (mg/dl)</w:t>
            </w:r>
          </w:p>
        </w:tc>
        <w:tc>
          <w:tcPr>
            <w:tcW w:w="3121" w:type="dxa"/>
          </w:tcPr>
          <w:p w14:paraId="2950AED4" w14:textId="40F7ED9A"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118.9±41.3</w:t>
            </w:r>
          </w:p>
        </w:tc>
        <w:tc>
          <w:tcPr>
            <w:tcW w:w="1548" w:type="dxa"/>
          </w:tcPr>
          <w:p w14:paraId="174FC4D3" w14:textId="02631314"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(80.0-220.0)</w:t>
            </w:r>
          </w:p>
        </w:tc>
        <w:tc>
          <w:tcPr>
            <w:tcW w:w="1548" w:type="dxa"/>
          </w:tcPr>
          <w:p w14:paraId="6A3E99E8" w14:textId="77777777" w:rsidR="00652703"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52703" w:rsidRPr="00047828" w14:paraId="44C06A73" w14:textId="77777777" w:rsidTr="001571F4">
        <w:trPr>
          <w:trHeight w:val="204"/>
        </w:trPr>
        <w:tc>
          <w:tcPr>
            <w:cnfStyle w:val="001000000000" w:firstRow="0" w:lastRow="0" w:firstColumn="1" w:lastColumn="0" w:oddVBand="0" w:evenVBand="0" w:oddHBand="0" w:evenHBand="0" w:firstRowFirstColumn="0" w:firstRowLastColumn="0" w:lastRowFirstColumn="0" w:lastRowLastColumn="0"/>
            <w:tcW w:w="2953" w:type="dxa"/>
          </w:tcPr>
          <w:p w14:paraId="5A2E6CEB" w14:textId="2DDF897C" w:rsidR="00652703" w:rsidRPr="00047828" w:rsidRDefault="00652703" w:rsidP="00652703">
            <w:pPr>
              <w:autoSpaceDE w:val="0"/>
              <w:autoSpaceDN w:val="0"/>
              <w:bidi w:val="0"/>
              <w:adjustRightInd w:val="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S</w:t>
            </w:r>
            <w:r>
              <w:rPr>
                <w:rFonts w:asciiTheme="majorBidi" w:hAnsiTheme="majorBidi" w:cstheme="majorBidi"/>
                <w:color w:val="000000"/>
                <w:sz w:val="24"/>
                <w:szCs w:val="24"/>
              </w:rPr>
              <w:t>.</w:t>
            </w:r>
            <w:r w:rsidRPr="00047828">
              <w:rPr>
                <w:rFonts w:asciiTheme="majorBidi" w:hAnsiTheme="majorBidi" w:cstheme="majorBidi"/>
                <w:color w:val="000000"/>
                <w:sz w:val="24"/>
                <w:szCs w:val="24"/>
              </w:rPr>
              <w:t>Cr</w:t>
            </w:r>
            <w:r>
              <w:rPr>
                <w:rFonts w:asciiTheme="majorBidi" w:hAnsiTheme="majorBidi" w:cstheme="majorBidi"/>
                <w:color w:val="000000"/>
                <w:sz w:val="24"/>
                <w:szCs w:val="24"/>
              </w:rPr>
              <w:t xml:space="preserve"> (mg/dl)</w:t>
            </w:r>
          </w:p>
        </w:tc>
        <w:tc>
          <w:tcPr>
            <w:tcW w:w="3121" w:type="dxa"/>
          </w:tcPr>
          <w:p w14:paraId="421557DA" w14:textId="73AA1BC2"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8.69±2.69</w:t>
            </w:r>
          </w:p>
        </w:tc>
        <w:tc>
          <w:tcPr>
            <w:tcW w:w="1548" w:type="dxa"/>
          </w:tcPr>
          <w:p w14:paraId="47D80FED" w14:textId="5FF7DDC8" w:rsidR="00652703" w:rsidRPr="009F2E0B"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7828">
              <w:rPr>
                <w:rFonts w:asciiTheme="majorBidi" w:hAnsiTheme="majorBidi" w:cstheme="majorBidi"/>
                <w:color w:val="000000"/>
                <w:sz w:val="24"/>
                <w:szCs w:val="24"/>
              </w:rPr>
              <w:t>(4.60-16.00)</w:t>
            </w:r>
          </w:p>
        </w:tc>
        <w:tc>
          <w:tcPr>
            <w:tcW w:w="1548" w:type="dxa"/>
          </w:tcPr>
          <w:p w14:paraId="46E7C6BF" w14:textId="77777777" w:rsidR="00652703" w:rsidRDefault="00652703" w:rsidP="00652703">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bl>
    <w:p w14:paraId="509A765B" w14:textId="77777777" w:rsidR="00134CA9" w:rsidRPr="00047828" w:rsidRDefault="00134CA9" w:rsidP="00DA01B1">
      <w:pPr>
        <w:bidi w:val="0"/>
        <w:jc w:val="both"/>
        <w:rPr>
          <w:rFonts w:asciiTheme="majorBidi" w:hAnsiTheme="majorBidi" w:cstheme="majorBidi"/>
          <w:sz w:val="24"/>
          <w:szCs w:val="24"/>
          <w:lang w:bidi="ar-IQ"/>
        </w:rPr>
      </w:pPr>
    </w:p>
    <w:p w14:paraId="44FD2CB5" w14:textId="3D9BCA5D" w:rsidR="00DA01B1" w:rsidRPr="00047828" w:rsidRDefault="00DA01B1" w:rsidP="003447CD">
      <w:pPr>
        <w:bidi w:val="0"/>
        <w:jc w:val="both"/>
        <w:rPr>
          <w:rFonts w:asciiTheme="majorBidi" w:hAnsiTheme="majorBidi" w:cstheme="majorBidi"/>
          <w:sz w:val="24"/>
          <w:szCs w:val="24"/>
          <w:lang w:bidi="ar-IQ"/>
        </w:rPr>
      </w:pPr>
      <w:r w:rsidRPr="00047828">
        <w:rPr>
          <w:rFonts w:asciiTheme="majorBidi" w:hAnsiTheme="majorBidi" w:cstheme="majorBidi"/>
          <w:sz w:val="24"/>
          <w:szCs w:val="24"/>
          <w:lang w:bidi="ar-IQ"/>
        </w:rPr>
        <w:t xml:space="preserve">   </w:t>
      </w:r>
    </w:p>
    <w:p w14:paraId="7BD6C14F" w14:textId="7EF9CBC8" w:rsidR="0078026D" w:rsidRPr="00047828" w:rsidRDefault="0078026D" w:rsidP="0000543A">
      <w:pPr>
        <w:bidi w:val="0"/>
        <w:spacing w:after="0"/>
        <w:jc w:val="both"/>
        <w:rPr>
          <w:rFonts w:asciiTheme="majorBidi" w:hAnsiTheme="majorBidi" w:cstheme="majorBidi"/>
          <w:sz w:val="24"/>
          <w:szCs w:val="24"/>
          <w:lang w:bidi="ar-IQ"/>
        </w:rPr>
      </w:pPr>
      <w:r w:rsidRPr="00047828">
        <w:rPr>
          <w:rFonts w:asciiTheme="majorBidi" w:hAnsiTheme="majorBidi" w:cstheme="majorBidi"/>
          <w:sz w:val="24"/>
          <w:szCs w:val="24"/>
          <w:lang w:bidi="ar-IQ"/>
        </w:rPr>
        <w:t>The duration of last vaccine dose was 15.6 months, and most of th</w:t>
      </w:r>
      <w:r w:rsidR="008A1F17">
        <w:rPr>
          <w:rFonts w:asciiTheme="majorBidi" w:hAnsiTheme="majorBidi" w:cstheme="majorBidi"/>
          <w:sz w:val="24"/>
          <w:szCs w:val="24"/>
          <w:lang w:bidi="ar-IQ"/>
        </w:rPr>
        <w:t>em 56.7 with 4 doses of vaccine</w:t>
      </w:r>
      <w:r w:rsidRPr="00047828">
        <w:rPr>
          <w:rFonts w:asciiTheme="majorBidi" w:hAnsiTheme="majorBidi" w:cstheme="majorBidi"/>
          <w:sz w:val="24"/>
          <w:szCs w:val="24"/>
          <w:lang w:bidi="ar-IQ"/>
        </w:rPr>
        <w:t>, the results of response were classified to three groups; 1) non responder whose anti HBs AB titer less than 10 was 33.3</w:t>
      </w:r>
      <w:r w:rsidR="0095225E" w:rsidRPr="00047828">
        <w:rPr>
          <w:rFonts w:asciiTheme="majorBidi" w:hAnsiTheme="majorBidi" w:cstheme="majorBidi"/>
          <w:sz w:val="24"/>
          <w:szCs w:val="24"/>
          <w:lang w:bidi="ar-IQ"/>
        </w:rPr>
        <w:t>%, 2) poor</w:t>
      </w:r>
      <w:r w:rsidRPr="00047828">
        <w:rPr>
          <w:rFonts w:asciiTheme="majorBidi" w:hAnsiTheme="majorBidi" w:cstheme="majorBidi"/>
          <w:sz w:val="24"/>
          <w:szCs w:val="24"/>
          <w:lang w:bidi="ar-IQ"/>
        </w:rPr>
        <w:t xml:space="preserve"> responder whose Anti HBs AB titer between 10-100 was 20</w:t>
      </w:r>
      <w:r w:rsidR="0095225E" w:rsidRPr="00047828">
        <w:rPr>
          <w:rFonts w:asciiTheme="majorBidi" w:hAnsiTheme="majorBidi" w:cstheme="majorBidi"/>
          <w:sz w:val="24"/>
          <w:szCs w:val="24"/>
          <w:lang w:bidi="ar-IQ"/>
        </w:rPr>
        <w:t>%, and</w:t>
      </w:r>
      <w:r w:rsidRPr="00047828">
        <w:rPr>
          <w:rFonts w:asciiTheme="majorBidi" w:hAnsiTheme="majorBidi" w:cstheme="majorBidi"/>
          <w:sz w:val="24"/>
          <w:szCs w:val="24"/>
          <w:lang w:bidi="ar-IQ"/>
        </w:rPr>
        <w:t xml:space="preserve"> 3) good responder with Anti HBs </w:t>
      </w:r>
      <w:r w:rsidR="0095225E" w:rsidRPr="00047828">
        <w:rPr>
          <w:rFonts w:asciiTheme="majorBidi" w:hAnsiTheme="majorBidi" w:cstheme="majorBidi"/>
          <w:sz w:val="24"/>
          <w:szCs w:val="24"/>
          <w:lang w:bidi="ar-IQ"/>
        </w:rPr>
        <w:t>titer more</w:t>
      </w:r>
      <w:r w:rsidRPr="00047828">
        <w:rPr>
          <w:rFonts w:asciiTheme="majorBidi" w:hAnsiTheme="majorBidi" w:cstheme="majorBidi"/>
          <w:sz w:val="24"/>
          <w:szCs w:val="24"/>
          <w:lang w:bidi="ar-IQ"/>
        </w:rPr>
        <w:t xml:space="preserve"> than 100 was 46.7. </w:t>
      </w:r>
      <w:r w:rsidR="00F0789B" w:rsidRPr="00047828">
        <w:rPr>
          <w:rFonts w:asciiTheme="majorBidi" w:hAnsiTheme="majorBidi" w:cstheme="majorBidi"/>
          <w:sz w:val="24"/>
          <w:szCs w:val="24"/>
          <w:lang w:bidi="ar-IQ"/>
        </w:rPr>
        <w:t>T</w:t>
      </w:r>
      <w:r w:rsidR="00B03819">
        <w:rPr>
          <w:rFonts w:asciiTheme="majorBidi" w:hAnsiTheme="majorBidi" w:cstheme="majorBidi"/>
          <w:sz w:val="24"/>
          <w:szCs w:val="24"/>
          <w:lang w:bidi="ar-IQ"/>
        </w:rPr>
        <w:t>able 2</w:t>
      </w:r>
    </w:p>
    <w:p w14:paraId="0C1F9901" w14:textId="77777777" w:rsidR="00F130F4" w:rsidRPr="00047828" w:rsidRDefault="00F130F4" w:rsidP="00F130F4">
      <w:pPr>
        <w:bidi w:val="0"/>
        <w:spacing w:after="0"/>
        <w:jc w:val="both"/>
        <w:rPr>
          <w:rFonts w:asciiTheme="majorBidi" w:hAnsiTheme="majorBidi" w:cstheme="majorBidi"/>
          <w:sz w:val="24"/>
          <w:szCs w:val="24"/>
          <w:lang w:bidi="ar-IQ"/>
        </w:rPr>
      </w:pPr>
    </w:p>
    <w:p w14:paraId="1C3B9FCE" w14:textId="3EA6C2D5" w:rsidR="00DA01B1" w:rsidRPr="00047828" w:rsidRDefault="00B03819" w:rsidP="00A726C1">
      <w:pPr>
        <w:bidi w:val="0"/>
        <w:spacing w:after="0"/>
        <w:jc w:val="both"/>
        <w:rPr>
          <w:rFonts w:asciiTheme="majorBidi" w:hAnsiTheme="majorBidi" w:cstheme="majorBidi"/>
          <w:sz w:val="24"/>
          <w:szCs w:val="24"/>
          <w:lang w:bidi="ar-IQ"/>
        </w:rPr>
      </w:pPr>
      <w:r>
        <w:rPr>
          <w:rFonts w:asciiTheme="majorBidi" w:hAnsiTheme="majorBidi" w:cstheme="majorBidi"/>
          <w:sz w:val="24"/>
          <w:szCs w:val="24"/>
          <w:lang w:bidi="ar-IQ"/>
        </w:rPr>
        <w:t>Table 2</w:t>
      </w:r>
      <w:r w:rsidR="00AE3D4E" w:rsidRPr="00047828">
        <w:rPr>
          <w:rFonts w:asciiTheme="majorBidi" w:hAnsiTheme="majorBidi" w:cstheme="majorBidi"/>
          <w:sz w:val="24"/>
          <w:szCs w:val="24"/>
          <w:lang w:bidi="ar-IQ"/>
        </w:rPr>
        <w:t>:</w:t>
      </w:r>
      <w:r w:rsidR="00DA01B1" w:rsidRPr="00047828">
        <w:rPr>
          <w:rFonts w:asciiTheme="majorBidi" w:hAnsiTheme="majorBidi" w:cstheme="majorBidi"/>
          <w:sz w:val="24"/>
          <w:szCs w:val="24"/>
          <w:lang w:bidi="ar-IQ"/>
        </w:rPr>
        <w:t xml:space="preserve"> The doses of vaccine and response rate.</w:t>
      </w:r>
    </w:p>
    <w:tbl>
      <w:tblPr>
        <w:tblStyle w:val="GridTable1Light"/>
        <w:tblW w:w="9579" w:type="dxa"/>
        <w:tblLayout w:type="fixed"/>
        <w:tblLook w:val="04A0" w:firstRow="1" w:lastRow="0" w:firstColumn="1" w:lastColumn="0" w:noHBand="0" w:noVBand="1"/>
      </w:tblPr>
      <w:tblGrid>
        <w:gridCol w:w="3085"/>
        <w:gridCol w:w="3260"/>
        <w:gridCol w:w="1617"/>
        <w:gridCol w:w="1617"/>
      </w:tblGrid>
      <w:tr w:rsidR="00DA01B1" w:rsidRPr="00047828" w14:paraId="5817C900" w14:textId="77777777" w:rsidTr="00F80CDC">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345" w:type="dxa"/>
            <w:gridSpan w:val="2"/>
          </w:tcPr>
          <w:p w14:paraId="366E565D"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p>
        </w:tc>
        <w:tc>
          <w:tcPr>
            <w:tcW w:w="1617" w:type="dxa"/>
          </w:tcPr>
          <w:p w14:paraId="41F3EDED" w14:textId="77777777" w:rsidR="00DA01B1" w:rsidRPr="00047828" w:rsidRDefault="00DA01B1" w:rsidP="00222F81">
            <w:pPr>
              <w:autoSpaceDE w:val="0"/>
              <w:autoSpaceDN w:val="0"/>
              <w:bidi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w:t>
            </w:r>
          </w:p>
        </w:tc>
        <w:tc>
          <w:tcPr>
            <w:tcW w:w="1617" w:type="dxa"/>
          </w:tcPr>
          <w:p w14:paraId="45FB6328" w14:textId="77777777" w:rsidR="00DA01B1" w:rsidRPr="00047828" w:rsidRDefault="00DA01B1" w:rsidP="00222F81">
            <w:pPr>
              <w:autoSpaceDE w:val="0"/>
              <w:autoSpaceDN w:val="0"/>
              <w:bidi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r>
      <w:tr w:rsidR="00DA01B1" w:rsidRPr="00047828" w14:paraId="6F4E7D0E" w14:textId="77777777" w:rsidTr="00F80CDC">
        <w:trPr>
          <w:trHeight w:val="260"/>
        </w:trPr>
        <w:tc>
          <w:tcPr>
            <w:cnfStyle w:val="001000000000" w:firstRow="0" w:lastRow="0" w:firstColumn="1" w:lastColumn="0" w:oddVBand="0" w:evenVBand="0" w:oddHBand="0" w:evenHBand="0" w:firstRowFirstColumn="0" w:firstRowLastColumn="0" w:lastRowFirstColumn="0" w:lastRowLastColumn="0"/>
            <w:tcW w:w="3085" w:type="dxa"/>
            <w:vMerge w:val="restart"/>
          </w:tcPr>
          <w:p w14:paraId="2386EC2E"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Duration since last vaccine dose (months)</w:t>
            </w:r>
          </w:p>
        </w:tc>
        <w:tc>
          <w:tcPr>
            <w:tcW w:w="3260" w:type="dxa"/>
          </w:tcPr>
          <w:p w14:paraId="0A1F58C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&lt;12</w:t>
            </w:r>
          </w:p>
        </w:tc>
        <w:tc>
          <w:tcPr>
            <w:tcW w:w="1617" w:type="dxa"/>
          </w:tcPr>
          <w:p w14:paraId="6F9CDF3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71</w:t>
            </w:r>
          </w:p>
        </w:tc>
        <w:tc>
          <w:tcPr>
            <w:tcW w:w="1617" w:type="dxa"/>
          </w:tcPr>
          <w:p w14:paraId="702C51E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46.7</w:t>
            </w:r>
          </w:p>
        </w:tc>
      </w:tr>
      <w:tr w:rsidR="00DA01B1" w:rsidRPr="00047828" w14:paraId="3853A5AA" w14:textId="77777777" w:rsidTr="00F80CDC">
        <w:trPr>
          <w:trHeight w:val="260"/>
        </w:trPr>
        <w:tc>
          <w:tcPr>
            <w:cnfStyle w:val="001000000000" w:firstRow="0" w:lastRow="0" w:firstColumn="1" w:lastColumn="0" w:oddVBand="0" w:evenVBand="0" w:oddHBand="0" w:evenHBand="0" w:firstRowFirstColumn="0" w:firstRowLastColumn="0" w:lastRowFirstColumn="0" w:lastRowLastColumn="0"/>
            <w:tcW w:w="3085" w:type="dxa"/>
            <w:vMerge/>
          </w:tcPr>
          <w:p w14:paraId="31206B36"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3260" w:type="dxa"/>
          </w:tcPr>
          <w:p w14:paraId="43BDCA7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=&gt;12</w:t>
            </w:r>
          </w:p>
        </w:tc>
        <w:tc>
          <w:tcPr>
            <w:tcW w:w="1617" w:type="dxa"/>
          </w:tcPr>
          <w:p w14:paraId="630CF48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79</w:t>
            </w:r>
          </w:p>
        </w:tc>
        <w:tc>
          <w:tcPr>
            <w:tcW w:w="1617" w:type="dxa"/>
          </w:tcPr>
          <w:p w14:paraId="030D827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53.3</w:t>
            </w:r>
          </w:p>
        </w:tc>
      </w:tr>
      <w:tr w:rsidR="00DA01B1" w:rsidRPr="00047828" w14:paraId="19BD5E53" w14:textId="77777777" w:rsidTr="00F80CDC">
        <w:trPr>
          <w:trHeight w:val="260"/>
        </w:trPr>
        <w:tc>
          <w:tcPr>
            <w:cnfStyle w:val="001000000000" w:firstRow="0" w:lastRow="0" w:firstColumn="1" w:lastColumn="0" w:oddVBand="0" w:evenVBand="0" w:oddHBand="0" w:evenHBand="0" w:firstRowFirstColumn="0" w:firstRowLastColumn="0" w:lastRowFirstColumn="0" w:lastRowLastColumn="0"/>
            <w:tcW w:w="3085" w:type="dxa"/>
          </w:tcPr>
          <w:p w14:paraId="7C0743B2"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3260" w:type="dxa"/>
          </w:tcPr>
          <w:p w14:paraId="3DBD0BC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Mean±SD (Range)</w:t>
            </w:r>
          </w:p>
        </w:tc>
        <w:tc>
          <w:tcPr>
            <w:tcW w:w="1617" w:type="dxa"/>
          </w:tcPr>
          <w:p w14:paraId="187ADFB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15.6±12.0</w:t>
            </w:r>
          </w:p>
        </w:tc>
        <w:tc>
          <w:tcPr>
            <w:tcW w:w="1617" w:type="dxa"/>
          </w:tcPr>
          <w:p w14:paraId="3CE4347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(3-48)</w:t>
            </w:r>
          </w:p>
        </w:tc>
      </w:tr>
      <w:tr w:rsidR="00DA01B1" w:rsidRPr="00047828" w14:paraId="58E2569C" w14:textId="77777777" w:rsidTr="00F80CDC">
        <w:trPr>
          <w:trHeight w:val="260"/>
        </w:trPr>
        <w:tc>
          <w:tcPr>
            <w:cnfStyle w:val="001000000000" w:firstRow="0" w:lastRow="0" w:firstColumn="1" w:lastColumn="0" w:oddVBand="0" w:evenVBand="0" w:oddHBand="0" w:evenHBand="0" w:firstRowFirstColumn="0" w:firstRowLastColumn="0" w:lastRowFirstColumn="0" w:lastRowLastColumn="0"/>
            <w:tcW w:w="3085" w:type="dxa"/>
            <w:vMerge w:val="restart"/>
          </w:tcPr>
          <w:p w14:paraId="10D84642"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Number of doses</w:t>
            </w:r>
          </w:p>
        </w:tc>
        <w:tc>
          <w:tcPr>
            <w:tcW w:w="3260" w:type="dxa"/>
          </w:tcPr>
          <w:p w14:paraId="540C1CF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w:t>
            </w:r>
          </w:p>
        </w:tc>
        <w:tc>
          <w:tcPr>
            <w:tcW w:w="1617" w:type="dxa"/>
          </w:tcPr>
          <w:p w14:paraId="6FC09C3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64</w:t>
            </w:r>
          </w:p>
        </w:tc>
        <w:tc>
          <w:tcPr>
            <w:tcW w:w="1617" w:type="dxa"/>
          </w:tcPr>
          <w:p w14:paraId="4B355A9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43.3</w:t>
            </w:r>
          </w:p>
        </w:tc>
      </w:tr>
      <w:tr w:rsidR="00DA01B1" w:rsidRPr="00047828" w14:paraId="78269BB1" w14:textId="77777777" w:rsidTr="00F80CDC">
        <w:trPr>
          <w:trHeight w:val="260"/>
        </w:trPr>
        <w:tc>
          <w:tcPr>
            <w:cnfStyle w:val="001000000000" w:firstRow="0" w:lastRow="0" w:firstColumn="1" w:lastColumn="0" w:oddVBand="0" w:evenVBand="0" w:oddHBand="0" w:evenHBand="0" w:firstRowFirstColumn="0" w:firstRowLastColumn="0" w:lastRowFirstColumn="0" w:lastRowLastColumn="0"/>
            <w:tcW w:w="3085" w:type="dxa"/>
            <w:vMerge/>
          </w:tcPr>
          <w:p w14:paraId="7E217822"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3260" w:type="dxa"/>
          </w:tcPr>
          <w:p w14:paraId="650AABE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w:t>
            </w:r>
          </w:p>
        </w:tc>
        <w:tc>
          <w:tcPr>
            <w:tcW w:w="1617" w:type="dxa"/>
          </w:tcPr>
          <w:p w14:paraId="6571D15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86</w:t>
            </w:r>
          </w:p>
        </w:tc>
        <w:tc>
          <w:tcPr>
            <w:tcW w:w="1617" w:type="dxa"/>
          </w:tcPr>
          <w:p w14:paraId="5A793D0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56.7</w:t>
            </w:r>
          </w:p>
        </w:tc>
      </w:tr>
      <w:tr w:rsidR="00DA01B1" w:rsidRPr="00047828" w14:paraId="6B88AD7B" w14:textId="77777777" w:rsidTr="00F80CDC">
        <w:trPr>
          <w:trHeight w:val="274"/>
        </w:trPr>
        <w:tc>
          <w:tcPr>
            <w:cnfStyle w:val="001000000000" w:firstRow="0" w:lastRow="0" w:firstColumn="1" w:lastColumn="0" w:oddVBand="0" w:evenVBand="0" w:oddHBand="0" w:evenHBand="0" w:firstRowFirstColumn="0" w:firstRowLastColumn="0" w:lastRowFirstColumn="0" w:lastRowLastColumn="0"/>
            <w:tcW w:w="3085" w:type="dxa"/>
            <w:vMerge w:val="restart"/>
          </w:tcPr>
          <w:p w14:paraId="7C2FBBF3"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Response Rate</w:t>
            </w:r>
          </w:p>
        </w:tc>
        <w:tc>
          <w:tcPr>
            <w:tcW w:w="3260" w:type="dxa"/>
          </w:tcPr>
          <w:p w14:paraId="4E4A53C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Non (Anti-HBs Ab&lt;10)</w:t>
            </w:r>
          </w:p>
        </w:tc>
        <w:tc>
          <w:tcPr>
            <w:tcW w:w="1617" w:type="dxa"/>
          </w:tcPr>
          <w:p w14:paraId="147D1F4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49</w:t>
            </w:r>
          </w:p>
        </w:tc>
        <w:tc>
          <w:tcPr>
            <w:tcW w:w="1617" w:type="dxa"/>
          </w:tcPr>
          <w:p w14:paraId="1F250DA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33.3</w:t>
            </w:r>
          </w:p>
        </w:tc>
      </w:tr>
      <w:tr w:rsidR="00DA01B1" w:rsidRPr="00047828" w14:paraId="64D1B11B" w14:textId="77777777" w:rsidTr="00F80CDC">
        <w:trPr>
          <w:trHeight w:val="289"/>
        </w:trPr>
        <w:tc>
          <w:tcPr>
            <w:cnfStyle w:val="001000000000" w:firstRow="0" w:lastRow="0" w:firstColumn="1" w:lastColumn="0" w:oddVBand="0" w:evenVBand="0" w:oddHBand="0" w:evenHBand="0" w:firstRowFirstColumn="0" w:firstRowLastColumn="0" w:lastRowFirstColumn="0" w:lastRowLastColumn="0"/>
            <w:tcW w:w="3085" w:type="dxa"/>
            <w:vMerge/>
          </w:tcPr>
          <w:p w14:paraId="75743946"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3260" w:type="dxa"/>
          </w:tcPr>
          <w:p w14:paraId="06C61A5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Poor (10—100)</w:t>
            </w:r>
          </w:p>
        </w:tc>
        <w:tc>
          <w:tcPr>
            <w:tcW w:w="1617" w:type="dxa"/>
          </w:tcPr>
          <w:p w14:paraId="78EDEC7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30</w:t>
            </w:r>
          </w:p>
        </w:tc>
        <w:tc>
          <w:tcPr>
            <w:tcW w:w="1617" w:type="dxa"/>
          </w:tcPr>
          <w:p w14:paraId="5A96C35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20.0</w:t>
            </w:r>
          </w:p>
        </w:tc>
      </w:tr>
      <w:tr w:rsidR="00DA01B1" w:rsidRPr="00047828" w14:paraId="2A04A88C" w14:textId="77777777" w:rsidTr="00F80CDC">
        <w:trPr>
          <w:trHeight w:val="302"/>
        </w:trPr>
        <w:tc>
          <w:tcPr>
            <w:cnfStyle w:val="001000000000" w:firstRow="0" w:lastRow="0" w:firstColumn="1" w:lastColumn="0" w:oddVBand="0" w:evenVBand="0" w:oddHBand="0" w:evenHBand="0" w:firstRowFirstColumn="0" w:firstRowLastColumn="0" w:lastRowFirstColumn="0" w:lastRowLastColumn="0"/>
            <w:tcW w:w="3085" w:type="dxa"/>
            <w:vMerge/>
          </w:tcPr>
          <w:p w14:paraId="5B844F58"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3260" w:type="dxa"/>
          </w:tcPr>
          <w:p w14:paraId="7DE4CA7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Good (&gt;100)</w:t>
            </w:r>
          </w:p>
        </w:tc>
        <w:tc>
          <w:tcPr>
            <w:tcW w:w="1617" w:type="dxa"/>
          </w:tcPr>
          <w:p w14:paraId="4D374B5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71</w:t>
            </w:r>
          </w:p>
        </w:tc>
        <w:tc>
          <w:tcPr>
            <w:tcW w:w="1617" w:type="dxa"/>
          </w:tcPr>
          <w:p w14:paraId="5D51E68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46.7</w:t>
            </w:r>
          </w:p>
        </w:tc>
      </w:tr>
      <w:tr w:rsidR="00DA01B1" w:rsidRPr="00047828" w14:paraId="213689D1" w14:textId="77777777" w:rsidTr="00F80CDC">
        <w:trPr>
          <w:trHeight w:val="302"/>
        </w:trPr>
        <w:tc>
          <w:tcPr>
            <w:cnfStyle w:val="001000000000" w:firstRow="0" w:lastRow="0" w:firstColumn="1" w:lastColumn="0" w:oddVBand="0" w:evenVBand="0" w:oddHBand="0" w:evenHBand="0" w:firstRowFirstColumn="0" w:firstRowLastColumn="0" w:lastRowFirstColumn="0" w:lastRowLastColumn="0"/>
            <w:tcW w:w="3085" w:type="dxa"/>
          </w:tcPr>
          <w:p w14:paraId="0FC2D9DB"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3260" w:type="dxa"/>
          </w:tcPr>
          <w:p w14:paraId="412C559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c>
          <w:tcPr>
            <w:tcW w:w="1617" w:type="dxa"/>
          </w:tcPr>
          <w:p w14:paraId="5CDD449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c>
          <w:tcPr>
            <w:tcW w:w="1617" w:type="dxa"/>
          </w:tcPr>
          <w:p w14:paraId="2F9C7B6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bl>
    <w:p w14:paraId="1AEDB7D8" w14:textId="483E6C35" w:rsidR="00AB58C0" w:rsidRPr="00047828" w:rsidRDefault="00AB58C0" w:rsidP="00F0789B">
      <w:pPr>
        <w:bidi w:val="0"/>
        <w:jc w:val="both"/>
        <w:rPr>
          <w:rFonts w:asciiTheme="majorBidi" w:hAnsiTheme="majorBidi" w:cstheme="majorBidi"/>
          <w:sz w:val="24"/>
          <w:szCs w:val="24"/>
          <w:lang w:bidi="ar-IQ"/>
        </w:rPr>
      </w:pPr>
    </w:p>
    <w:p w14:paraId="0B3F7CAF" w14:textId="4431AF76" w:rsidR="00DA01B1" w:rsidRPr="00047828" w:rsidRDefault="00DA01B1" w:rsidP="00F0789B">
      <w:pPr>
        <w:autoSpaceDE w:val="0"/>
        <w:autoSpaceDN w:val="0"/>
        <w:bidi w:val="0"/>
        <w:adjustRightInd w:val="0"/>
        <w:spacing w:after="0"/>
        <w:jc w:val="both"/>
        <w:rPr>
          <w:rFonts w:asciiTheme="majorBidi" w:hAnsiTheme="majorBidi" w:cstheme="majorBidi"/>
          <w:sz w:val="24"/>
          <w:szCs w:val="24"/>
          <w:lang w:val="en-GB" w:bidi="ar-IQ"/>
        </w:rPr>
      </w:pPr>
      <w:r w:rsidRPr="00047828">
        <w:rPr>
          <w:rFonts w:asciiTheme="majorBidi" w:hAnsiTheme="majorBidi" w:cstheme="majorBidi"/>
          <w:sz w:val="24"/>
          <w:szCs w:val="24"/>
          <w:rtl/>
          <w:lang w:bidi="ar-IQ"/>
        </w:rPr>
        <w:t xml:space="preserve">  </w:t>
      </w:r>
      <w:r w:rsidR="00773FD7" w:rsidRPr="00047828">
        <w:rPr>
          <w:rFonts w:asciiTheme="majorBidi" w:hAnsiTheme="majorBidi" w:cstheme="majorBidi"/>
          <w:sz w:val="24"/>
          <w:szCs w:val="24"/>
          <w:lang w:val="en-GB" w:bidi="ar-IQ"/>
        </w:rPr>
        <w:t>Regarding association between duration of disease and efficiency of d</w:t>
      </w:r>
      <w:r w:rsidR="00AC14B0" w:rsidRPr="00047828">
        <w:rPr>
          <w:rFonts w:asciiTheme="majorBidi" w:hAnsiTheme="majorBidi" w:cstheme="majorBidi"/>
          <w:sz w:val="24"/>
          <w:szCs w:val="24"/>
          <w:lang w:val="en-GB" w:bidi="ar-IQ"/>
        </w:rPr>
        <w:t xml:space="preserve">ialysis with response to </w:t>
      </w:r>
      <w:r w:rsidR="00025C66" w:rsidRPr="00047828">
        <w:rPr>
          <w:rFonts w:asciiTheme="majorBidi" w:hAnsiTheme="majorBidi" w:cstheme="majorBidi"/>
          <w:sz w:val="24"/>
          <w:szCs w:val="24"/>
          <w:lang w:val="en-GB" w:bidi="ar-IQ"/>
        </w:rPr>
        <w:t>vaccine,</w:t>
      </w:r>
      <w:r w:rsidR="00AC14B0" w:rsidRPr="00047828">
        <w:rPr>
          <w:rFonts w:asciiTheme="majorBidi" w:hAnsiTheme="majorBidi" w:cstheme="majorBidi"/>
          <w:sz w:val="24"/>
          <w:szCs w:val="24"/>
          <w:lang w:val="en-GB" w:bidi="ar-IQ"/>
        </w:rPr>
        <w:t xml:space="preserve"> there was no significant association between these variables. </w:t>
      </w:r>
      <w:r w:rsidR="00B03819">
        <w:rPr>
          <w:rFonts w:asciiTheme="majorBidi" w:hAnsiTheme="majorBidi" w:cstheme="majorBidi"/>
          <w:sz w:val="24"/>
          <w:szCs w:val="24"/>
          <w:lang w:val="en-GB" w:bidi="ar-IQ"/>
        </w:rPr>
        <w:t>Table 3</w:t>
      </w:r>
    </w:p>
    <w:p w14:paraId="1F4CB1F3" w14:textId="77777777" w:rsidR="00AC14B0" w:rsidRPr="00047828" w:rsidRDefault="00AC14B0" w:rsidP="00AC14B0">
      <w:pPr>
        <w:autoSpaceDE w:val="0"/>
        <w:autoSpaceDN w:val="0"/>
        <w:bidi w:val="0"/>
        <w:adjustRightInd w:val="0"/>
        <w:spacing w:after="0"/>
        <w:jc w:val="both"/>
        <w:rPr>
          <w:rFonts w:asciiTheme="majorBidi" w:hAnsiTheme="majorBidi" w:cstheme="majorBidi"/>
          <w:sz w:val="24"/>
          <w:szCs w:val="24"/>
          <w:lang w:val="en-GB" w:bidi="ar-IQ"/>
        </w:rPr>
      </w:pPr>
    </w:p>
    <w:p w14:paraId="1B09B056" w14:textId="370F7080" w:rsidR="00DA01B1" w:rsidRPr="00047828" w:rsidRDefault="00DA01B1" w:rsidP="00AB58C0">
      <w:pPr>
        <w:bidi w:val="0"/>
        <w:jc w:val="both"/>
        <w:rPr>
          <w:rFonts w:asciiTheme="majorBidi" w:hAnsiTheme="majorBidi" w:cstheme="majorBidi"/>
          <w:sz w:val="24"/>
          <w:szCs w:val="24"/>
        </w:rPr>
      </w:pPr>
      <w:r w:rsidRPr="00047828">
        <w:rPr>
          <w:rFonts w:asciiTheme="majorBidi" w:hAnsiTheme="majorBidi" w:cstheme="majorBidi"/>
          <w:sz w:val="24"/>
          <w:szCs w:val="24"/>
          <w:lang w:bidi="ar-IQ"/>
        </w:rPr>
        <w:t xml:space="preserve">Table </w:t>
      </w:r>
      <w:r w:rsidR="00B03819">
        <w:rPr>
          <w:rFonts w:asciiTheme="majorBidi" w:hAnsiTheme="majorBidi" w:cstheme="majorBidi"/>
          <w:sz w:val="24"/>
          <w:szCs w:val="24"/>
          <w:lang w:bidi="ar-IQ"/>
        </w:rPr>
        <w:t>3</w:t>
      </w:r>
      <w:r w:rsidR="009924F4" w:rsidRPr="00047828">
        <w:rPr>
          <w:rFonts w:asciiTheme="majorBidi" w:hAnsiTheme="majorBidi" w:cstheme="majorBidi"/>
          <w:sz w:val="24"/>
          <w:szCs w:val="24"/>
          <w:lang w:bidi="ar-IQ"/>
        </w:rPr>
        <w:t xml:space="preserve">: </w:t>
      </w:r>
      <w:r w:rsidRPr="00047828">
        <w:rPr>
          <w:rFonts w:asciiTheme="majorBidi" w:hAnsiTheme="majorBidi" w:cstheme="majorBidi"/>
          <w:sz w:val="24"/>
          <w:szCs w:val="24"/>
          <w:lang w:bidi="ar-IQ"/>
        </w:rPr>
        <w:t xml:space="preserve">the </w:t>
      </w:r>
      <w:r w:rsidR="00025C66" w:rsidRPr="00047828">
        <w:rPr>
          <w:rFonts w:asciiTheme="majorBidi" w:hAnsiTheme="majorBidi" w:cstheme="majorBidi"/>
          <w:sz w:val="24"/>
          <w:szCs w:val="24"/>
          <w:lang w:bidi="ar-IQ"/>
        </w:rPr>
        <w:t>association between</w:t>
      </w:r>
      <w:r w:rsidRPr="00047828">
        <w:rPr>
          <w:rFonts w:asciiTheme="majorBidi" w:hAnsiTheme="majorBidi" w:cstheme="majorBidi"/>
          <w:sz w:val="24"/>
          <w:szCs w:val="24"/>
          <w:lang w:bidi="ar-IQ"/>
        </w:rPr>
        <w:t xml:space="preserve"> duration of CKD, efficiency of dialysis and response rate to vaccine.</w:t>
      </w:r>
    </w:p>
    <w:tbl>
      <w:tblPr>
        <w:tblStyle w:val="GridTable1Light"/>
        <w:tblW w:w="10598" w:type="dxa"/>
        <w:tblLayout w:type="fixed"/>
        <w:tblLook w:val="04A0" w:firstRow="1" w:lastRow="0" w:firstColumn="1" w:lastColumn="0" w:noHBand="0" w:noVBand="1"/>
      </w:tblPr>
      <w:tblGrid>
        <w:gridCol w:w="2943"/>
        <w:gridCol w:w="1418"/>
        <w:gridCol w:w="850"/>
        <w:gridCol w:w="851"/>
        <w:gridCol w:w="850"/>
        <w:gridCol w:w="851"/>
        <w:gridCol w:w="850"/>
        <w:gridCol w:w="851"/>
        <w:gridCol w:w="1134"/>
      </w:tblGrid>
      <w:tr w:rsidR="00DA01B1" w:rsidRPr="00047828" w14:paraId="1A78BB39" w14:textId="77777777" w:rsidTr="00F80C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61" w:type="dxa"/>
            <w:gridSpan w:val="2"/>
            <w:vMerge w:val="restart"/>
          </w:tcPr>
          <w:p w14:paraId="5DBE97BA"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p>
        </w:tc>
        <w:tc>
          <w:tcPr>
            <w:tcW w:w="5103" w:type="dxa"/>
            <w:gridSpan w:val="6"/>
          </w:tcPr>
          <w:p w14:paraId="73CF9528" w14:textId="77777777" w:rsidR="00DA01B1" w:rsidRPr="00047828" w:rsidRDefault="00DA01B1" w:rsidP="00222F81">
            <w:pPr>
              <w:autoSpaceDE w:val="0"/>
              <w:autoSpaceDN w:val="0"/>
              <w:bidi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Response Rate (Anti-HBs)</w:t>
            </w:r>
          </w:p>
        </w:tc>
        <w:tc>
          <w:tcPr>
            <w:tcW w:w="1134" w:type="dxa"/>
            <w:vMerge w:val="restart"/>
          </w:tcPr>
          <w:p w14:paraId="7D9A1085" w14:textId="77777777" w:rsidR="00DA01B1" w:rsidRPr="00047828" w:rsidRDefault="00DA01B1" w:rsidP="00222F81">
            <w:pPr>
              <w:autoSpaceDE w:val="0"/>
              <w:autoSpaceDN w:val="0"/>
              <w:bidi w:val="0"/>
              <w:adjustRightInd w:val="0"/>
              <w:ind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P value</w:t>
            </w:r>
          </w:p>
        </w:tc>
      </w:tr>
      <w:tr w:rsidR="00DA01B1" w:rsidRPr="00047828" w14:paraId="670FFBF6"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4361" w:type="dxa"/>
            <w:gridSpan w:val="2"/>
            <w:vMerge/>
          </w:tcPr>
          <w:p w14:paraId="24B34BC1"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701" w:type="dxa"/>
            <w:gridSpan w:val="2"/>
          </w:tcPr>
          <w:p w14:paraId="0D6E00F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 xml:space="preserve">None </w:t>
            </w:r>
          </w:p>
          <w:p w14:paraId="50287D2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(&lt;10)</w:t>
            </w:r>
          </w:p>
        </w:tc>
        <w:tc>
          <w:tcPr>
            <w:tcW w:w="1701" w:type="dxa"/>
            <w:gridSpan w:val="2"/>
          </w:tcPr>
          <w:p w14:paraId="3C56A83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 xml:space="preserve">Poor </w:t>
            </w:r>
          </w:p>
          <w:p w14:paraId="6381599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(10-100)</w:t>
            </w:r>
          </w:p>
        </w:tc>
        <w:tc>
          <w:tcPr>
            <w:tcW w:w="1701" w:type="dxa"/>
            <w:gridSpan w:val="2"/>
          </w:tcPr>
          <w:p w14:paraId="7457EF5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Good (&gt;100)</w:t>
            </w:r>
          </w:p>
        </w:tc>
        <w:tc>
          <w:tcPr>
            <w:tcW w:w="1134" w:type="dxa"/>
            <w:vMerge/>
          </w:tcPr>
          <w:p w14:paraId="6C85E0DA"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0518D159"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4361" w:type="dxa"/>
            <w:gridSpan w:val="2"/>
            <w:vMerge/>
          </w:tcPr>
          <w:p w14:paraId="6B41F471"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850" w:type="dxa"/>
          </w:tcPr>
          <w:p w14:paraId="5C4B785A"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w:t>
            </w:r>
          </w:p>
        </w:tc>
        <w:tc>
          <w:tcPr>
            <w:tcW w:w="851" w:type="dxa"/>
          </w:tcPr>
          <w:p w14:paraId="565504B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850" w:type="dxa"/>
          </w:tcPr>
          <w:p w14:paraId="16A2A92A"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w:t>
            </w:r>
          </w:p>
        </w:tc>
        <w:tc>
          <w:tcPr>
            <w:tcW w:w="851" w:type="dxa"/>
          </w:tcPr>
          <w:p w14:paraId="79406B1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850" w:type="dxa"/>
          </w:tcPr>
          <w:p w14:paraId="3758A84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w:t>
            </w:r>
          </w:p>
        </w:tc>
        <w:tc>
          <w:tcPr>
            <w:tcW w:w="851" w:type="dxa"/>
          </w:tcPr>
          <w:p w14:paraId="5F3D30C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1134" w:type="dxa"/>
            <w:vMerge/>
          </w:tcPr>
          <w:p w14:paraId="4984C225"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1F398C3A"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2423F6E2"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Duration of CKD (years)</w:t>
            </w:r>
          </w:p>
        </w:tc>
        <w:tc>
          <w:tcPr>
            <w:tcW w:w="1418" w:type="dxa"/>
          </w:tcPr>
          <w:p w14:paraId="12C314B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&lt;5</w:t>
            </w:r>
          </w:p>
        </w:tc>
        <w:tc>
          <w:tcPr>
            <w:tcW w:w="850" w:type="dxa"/>
          </w:tcPr>
          <w:p w14:paraId="60FF924A"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39</w:t>
            </w:r>
          </w:p>
        </w:tc>
        <w:tc>
          <w:tcPr>
            <w:tcW w:w="851" w:type="dxa"/>
          </w:tcPr>
          <w:p w14:paraId="479C15D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42.1</w:t>
            </w:r>
          </w:p>
        </w:tc>
        <w:tc>
          <w:tcPr>
            <w:tcW w:w="850" w:type="dxa"/>
          </w:tcPr>
          <w:p w14:paraId="49FEEE1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w:t>
            </w:r>
          </w:p>
        </w:tc>
        <w:tc>
          <w:tcPr>
            <w:tcW w:w="851" w:type="dxa"/>
          </w:tcPr>
          <w:p w14:paraId="53FFB98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10.5</w:t>
            </w:r>
          </w:p>
        </w:tc>
        <w:tc>
          <w:tcPr>
            <w:tcW w:w="850" w:type="dxa"/>
          </w:tcPr>
          <w:p w14:paraId="147E129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46</w:t>
            </w:r>
          </w:p>
        </w:tc>
        <w:tc>
          <w:tcPr>
            <w:tcW w:w="851" w:type="dxa"/>
          </w:tcPr>
          <w:p w14:paraId="439CFA4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47.4</w:t>
            </w:r>
          </w:p>
        </w:tc>
        <w:tc>
          <w:tcPr>
            <w:tcW w:w="1134" w:type="dxa"/>
          </w:tcPr>
          <w:p w14:paraId="783B8A67"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0.171</w:t>
            </w:r>
          </w:p>
        </w:tc>
      </w:tr>
      <w:tr w:rsidR="00DA01B1" w:rsidRPr="00047828" w14:paraId="236C0FEF"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tcPr>
          <w:p w14:paraId="7DC55BD1"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418" w:type="dxa"/>
          </w:tcPr>
          <w:p w14:paraId="17605D7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=&gt;5</w:t>
            </w:r>
          </w:p>
        </w:tc>
        <w:tc>
          <w:tcPr>
            <w:tcW w:w="850" w:type="dxa"/>
          </w:tcPr>
          <w:p w14:paraId="66EE272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w:t>
            </w:r>
          </w:p>
        </w:tc>
        <w:tc>
          <w:tcPr>
            <w:tcW w:w="851" w:type="dxa"/>
          </w:tcPr>
          <w:p w14:paraId="5960A7E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18.2</w:t>
            </w:r>
          </w:p>
        </w:tc>
        <w:tc>
          <w:tcPr>
            <w:tcW w:w="850" w:type="dxa"/>
          </w:tcPr>
          <w:p w14:paraId="6C15631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20</w:t>
            </w:r>
          </w:p>
        </w:tc>
        <w:tc>
          <w:tcPr>
            <w:tcW w:w="851" w:type="dxa"/>
          </w:tcPr>
          <w:p w14:paraId="0B8748F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36.4</w:t>
            </w:r>
          </w:p>
        </w:tc>
        <w:tc>
          <w:tcPr>
            <w:tcW w:w="850" w:type="dxa"/>
          </w:tcPr>
          <w:p w14:paraId="6006FCE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25</w:t>
            </w:r>
          </w:p>
        </w:tc>
        <w:tc>
          <w:tcPr>
            <w:tcW w:w="851" w:type="dxa"/>
          </w:tcPr>
          <w:p w14:paraId="072012B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45.5</w:t>
            </w:r>
          </w:p>
        </w:tc>
        <w:tc>
          <w:tcPr>
            <w:tcW w:w="1134" w:type="dxa"/>
          </w:tcPr>
          <w:p w14:paraId="747ABB30"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79B291E2" w14:textId="77777777" w:rsidTr="00F80CDC">
        <w:trPr>
          <w:trHeight w:val="316"/>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03AC0218"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Duration of dialysis (years)</w:t>
            </w:r>
          </w:p>
        </w:tc>
        <w:tc>
          <w:tcPr>
            <w:tcW w:w="1418" w:type="dxa"/>
          </w:tcPr>
          <w:p w14:paraId="78D9040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&lt;2</w:t>
            </w:r>
          </w:p>
        </w:tc>
        <w:tc>
          <w:tcPr>
            <w:tcW w:w="850" w:type="dxa"/>
          </w:tcPr>
          <w:p w14:paraId="387C219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34</w:t>
            </w:r>
          </w:p>
        </w:tc>
        <w:tc>
          <w:tcPr>
            <w:tcW w:w="851" w:type="dxa"/>
          </w:tcPr>
          <w:p w14:paraId="0D21556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58.3</w:t>
            </w:r>
          </w:p>
        </w:tc>
        <w:tc>
          <w:tcPr>
            <w:tcW w:w="850" w:type="dxa"/>
          </w:tcPr>
          <w:p w14:paraId="52D5349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w:t>
            </w:r>
          </w:p>
        </w:tc>
        <w:tc>
          <w:tcPr>
            <w:tcW w:w="851" w:type="dxa"/>
          </w:tcPr>
          <w:p w14:paraId="584E7FB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8.3</w:t>
            </w:r>
          </w:p>
        </w:tc>
        <w:tc>
          <w:tcPr>
            <w:tcW w:w="850" w:type="dxa"/>
          </w:tcPr>
          <w:p w14:paraId="5686253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20</w:t>
            </w:r>
          </w:p>
        </w:tc>
        <w:tc>
          <w:tcPr>
            <w:tcW w:w="851" w:type="dxa"/>
          </w:tcPr>
          <w:p w14:paraId="734E560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33.3</w:t>
            </w:r>
          </w:p>
        </w:tc>
        <w:tc>
          <w:tcPr>
            <w:tcW w:w="1134" w:type="dxa"/>
          </w:tcPr>
          <w:p w14:paraId="1F46C9A5"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0.188</w:t>
            </w:r>
          </w:p>
        </w:tc>
      </w:tr>
      <w:tr w:rsidR="00DA01B1" w:rsidRPr="00047828" w14:paraId="6991D82C"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tcPr>
          <w:p w14:paraId="52938E3A"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418" w:type="dxa"/>
          </w:tcPr>
          <w:p w14:paraId="01C41C1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w:t>
            </w:r>
          </w:p>
        </w:tc>
        <w:tc>
          <w:tcPr>
            <w:tcW w:w="850" w:type="dxa"/>
          </w:tcPr>
          <w:p w14:paraId="5B77649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w:t>
            </w:r>
          </w:p>
        </w:tc>
        <w:tc>
          <w:tcPr>
            <w:tcW w:w="851" w:type="dxa"/>
          </w:tcPr>
          <w:p w14:paraId="0E5AEFD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20.0</w:t>
            </w:r>
          </w:p>
        </w:tc>
        <w:tc>
          <w:tcPr>
            <w:tcW w:w="850" w:type="dxa"/>
          </w:tcPr>
          <w:p w14:paraId="51AEF22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15</w:t>
            </w:r>
          </w:p>
        </w:tc>
        <w:tc>
          <w:tcPr>
            <w:tcW w:w="851" w:type="dxa"/>
          </w:tcPr>
          <w:p w14:paraId="3F8D8C9A"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30.0</w:t>
            </w:r>
          </w:p>
        </w:tc>
        <w:tc>
          <w:tcPr>
            <w:tcW w:w="850" w:type="dxa"/>
          </w:tcPr>
          <w:p w14:paraId="3457CB2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25</w:t>
            </w:r>
          </w:p>
        </w:tc>
        <w:tc>
          <w:tcPr>
            <w:tcW w:w="851" w:type="dxa"/>
          </w:tcPr>
          <w:p w14:paraId="2718B35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50.0</w:t>
            </w:r>
          </w:p>
        </w:tc>
        <w:tc>
          <w:tcPr>
            <w:tcW w:w="1134" w:type="dxa"/>
          </w:tcPr>
          <w:p w14:paraId="79A5D2B8"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4517584F"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tcPr>
          <w:p w14:paraId="1B1F0F97"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418" w:type="dxa"/>
          </w:tcPr>
          <w:p w14:paraId="11A5D42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=&gt;4</w:t>
            </w:r>
          </w:p>
        </w:tc>
        <w:tc>
          <w:tcPr>
            <w:tcW w:w="850" w:type="dxa"/>
          </w:tcPr>
          <w:p w14:paraId="21C8637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w:t>
            </w:r>
          </w:p>
        </w:tc>
        <w:tc>
          <w:tcPr>
            <w:tcW w:w="851" w:type="dxa"/>
          </w:tcPr>
          <w:p w14:paraId="1F9B8AE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12.5</w:t>
            </w:r>
          </w:p>
        </w:tc>
        <w:tc>
          <w:tcPr>
            <w:tcW w:w="850" w:type="dxa"/>
          </w:tcPr>
          <w:p w14:paraId="2D2D1AE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w:t>
            </w:r>
          </w:p>
        </w:tc>
        <w:tc>
          <w:tcPr>
            <w:tcW w:w="851" w:type="dxa"/>
          </w:tcPr>
          <w:p w14:paraId="366F1A3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25.0</w:t>
            </w:r>
          </w:p>
        </w:tc>
        <w:tc>
          <w:tcPr>
            <w:tcW w:w="850" w:type="dxa"/>
          </w:tcPr>
          <w:p w14:paraId="5F4C9BB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26</w:t>
            </w:r>
          </w:p>
        </w:tc>
        <w:tc>
          <w:tcPr>
            <w:tcW w:w="851" w:type="dxa"/>
          </w:tcPr>
          <w:p w14:paraId="18FDE9F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62.5</w:t>
            </w:r>
          </w:p>
        </w:tc>
        <w:tc>
          <w:tcPr>
            <w:tcW w:w="1134" w:type="dxa"/>
          </w:tcPr>
          <w:p w14:paraId="6005443A"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2706A64D"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2BA3B67A"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Number of sessions/week</w:t>
            </w:r>
          </w:p>
        </w:tc>
        <w:tc>
          <w:tcPr>
            <w:tcW w:w="1418" w:type="dxa"/>
          </w:tcPr>
          <w:p w14:paraId="429C2FC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w:t>
            </w:r>
          </w:p>
        </w:tc>
        <w:tc>
          <w:tcPr>
            <w:tcW w:w="850" w:type="dxa"/>
          </w:tcPr>
          <w:p w14:paraId="7CE0B2E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851" w:type="dxa"/>
          </w:tcPr>
          <w:p w14:paraId="533B9C0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850" w:type="dxa"/>
          </w:tcPr>
          <w:p w14:paraId="30DCE82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w:t>
            </w:r>
          </w:p>
        </w:tc>
        <w:tc>
          <w:tcPr>
            <w:tcW w:w="851" w:type="dxa"/>
          </w:tcPr>
          <w:p w14:paraId="25C2B11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100</w:t>
            </w:r>
          </w:p>
        </w:tc>
        <w:tc>
          <w:tcPr>
            <w:tcW w:w="850" w:type="dxa"/>
          </w:tcPr>
          <w:p w14:paraId="39110E3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851" w:type="dxa"/>
          </w:tcPr>
          <w:p w14:paraId="5E5BDAD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1134" w:type="dxa"/>
          </w:tcPr>
          <w:p w14:paraId="04E6D85A"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0.241</w:t>
            </w:r>
          </w:p>
        </w:tc>
      </w:tr>
      <w:tr w:rsidR="00DA01B1" w:rsidRPr="00047828" w14:paraId="2533F7C2"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tcPr>
          <w:p w14:paraId="452694E4"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418" w:type="dxa"/>
          </w:tcPr>
          <w:p w14:paraId="742ABC2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w:t>
            </w:r>
          </w:p>
        </w:tc>
        <w:tc>
          <w:tcPr>
            <w:tcW w:w="850" w:type="dxa"/>
          </w:tcPr>
          <w:p w14:paraId="26810F6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w:t>
            </w:r>
          </w:p>
        </w:tc>
        <w:tc>
          <w:tcPr>
            <w:tcW w:w="851" w:type="dxa"/>
          </w:tcPr>
          <w:p w14:paraId="4038467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33.3</w:t>
            </w:r>
          </w:p>
        </w:tc>
        <w:tc>
          <w:tcPr>
            <w:tcW w:w="850" w:type="dxa"/>
          </w:tcPr>
          <w:p w14:paraId="49F44CF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w:t>
            </w:r>
          </w:p>
        </w:tc>
        <w:tc>
          <w:tcPr>
            <w:tcW w:w="851" w:type="dxa"/>
          </w:tcPr>
          <w:p w14:paraId="3C38DA9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33.3</w:t>
            </w:r>
          </w:p>
        </w:tc>
        <w:tc>
          <w:tcPr>
            <w:tcW w:w="850" w:type="dxa"/>
          </w:tcPr>
          <w:p w14:paraId="6C25FA2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w:t>
            </w:r>
          </w:p>
        </w:tc>
        <w:tc>
          <w:tcPr>
            <w:tcW w:w="851" w:type="dxa"/>
          </w:tcPr>
          <w:p w14:paraId="07FA0E8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33.3</w:t>
            </w:r>
          </w:p>
        </w:tc>
        <w:tc>
          <w:tcPr>
            <w:tcW w:w="1134" w:type="dxa"/>
          </w:tcPr>
          <w:p w14:paraId="1F0BDD42"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2D399754"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tcPr>
          <w:p w14:paraId="55B48B97"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418" w:type="dxa"/>
          </w:tcPr>
          <w:p w14:paraId="0A5C0FF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w:t>
            </w:r>
          </w:p>
        </w:tc>
        <w:tc>
          <w:tcPr>
            <w:tcW w:w="850" w:type="dxa"/>
          </w:tcPr>
          <w:p w14:paraId="08DCACE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39</w:t>
            </w:r>
          </w:p>
        </w:tc>
        <w:tc>
          <w:tcPr>
            <w:tcW w:w="851" w:type="dxa"/>
          </w:tcPr>
          <w:p w14:paraId="14E2DD2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34.8</w:t>
            </w:r>
          </w:p>
        </w:tc>
        <w:tc>
          <w:tcPr>
            <w:tcW w:w="850" w:type="dxa"/>
          </w:tcPr>
          <w:p w14:paraId="5E4B384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15</w:t>
            </w:r>
          </w:p>
        </w:tc>
        <w:tc>
          <w:tcPr>
            <w:tcW w:w="851" w:type="dxa"/>
          </w:tcPr>
          <w:p w14:paraId="06BBA39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13.0</w:t>
            </w:r>
          </w:p>
        </w:tc>
        <w:tc>
          <w:tcPr>
            <w:tcW w:w="850" w:type="dxa"/>
          </w:tcPr>
          <w:p w14:paraId="6780760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61</w:t>
            </w:r>
          </w:p>
        </w:tc>
        <w:tc>
          <w:tcPr>
            <w:tcW w:w="851" w:type="dxa"/>
          </w:tcPr>
          <w:p w14:paraId="463BF88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52.2</w:t>
            </w:r>
          </w:p>
        </w:tc>
        <w:tc>
          <w:tcPr>
            <w:tcW w:w="1134" w:type="dxa"/>
          </w:tcPr>
          <w:p w14:paraId="05B9352C"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0455B347"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156F29CA"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Quality of Dialysis (kt/v)</w:t>
            </w:r>
          </w:p>
        </w:tc>
        <w:tc>
          <w:tcPr>
            <w:tcW w:w="1418" w:type="dxa"/>
          </w:tcPr>
          <w:p w14:paraId="64A2EDA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Adequate (=&gt;1.2)</w:t>
            </w:r>
          </w:p>
        </w:tc>
        <w:tc>
          <w:tcPr>
            <w:tcW w:w="850" w:type="dxa"/>
          </w:tcPr>
          <w:p w14:paraId="5984974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20</w:t>
            </w:r>
          </w:p>
        </w:tc>
        <w:tc>
          <w:tcPr>
            <w:tcW w:w="851" w:type="dxa"/>
          </w:tcPr>
          <w:p w14:paraId="4EAD718A"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26.7</w:t>
            </w:r>
          </w:p>
        </w:tc>
        <w:tc>
          <w:tcPr>
            <w:tcW w:w="850" w:type="dxa"/>
          </w:tcPr>
          <w:p w14:paraId="6EE98BA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w:t>
            </w:r>
          </w:p>
        </w:tc>
        <w:tc>
          <w:tcPr>
            <w:tcW w:w="851" w:type="dxa"/>
          </w:tcPr>
          <w:p w14:paraId="10A0762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13.3</w:t>
            </w:r>
          </w:p>
        </w:tc>
        <w:tc>
          <w:tcPr>
            <w:tcW w:w="850" w:type="dxa"/>
          </w:tcPr>
          <w:p w14:paraId="76E20F1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46</w:t>
            </w:r>
          </w:p>
        </w:tc>
        <w:tc>
          <w:tcPr>
            <w:tcW w:w="851" w:type="dxa"/>
          </w:tcPr>
          <w:p w14:paraId="5969930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60.0</w:t>
            </w:r>
          </w:p>
        </w:tc>
        <w:tc>
          <w:tcPr>
            <w:tcW w:w="1134" w:type="dxa"/>
          </w:tcPr>
          <w:p w14:paraId="423B9F29"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0.331</w:t>
            </w:r>
          </w:p>
        </w:tc>
      </w:tr>
      <w:tr w:rsidR="00DA01B1" w:rsidRPr="00047828" w14:paraId="67B4EA55" w14:textId="77777777" w:rsidTr="00F80CDC">
        <w:trPr>
          <w:trHeight w:val="347"/>
        </w:trPr>
        <w:tc>
          <w:tcPr>
            <w:cnfStyle w:val="001000000000" w:firstRow="0" w:lastRow="0" w:firstColumn="1" w:lastColumn="0" w:oddVBand="0" w:evenVBand="0" w:oddHBand="0" w:evenHBand="0" w:firstRowFirstColumn="0" w:firstRowLastColumn="0" w:lastRowFirstColumn="0" w:lastRowLastColumn="0"/>
            <w:tcW w:w="2943" w:type="dxa"/>
            <w:vMerge/>
          </w:tcPr>
          <w:p w14:paraId="66CB53ED"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418" w:type="dxa"/>
          </w:tcPr>
          <w:p w14:paraId="215FA09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Not</w:t>
            </w:r>
          </w:p>
        </w:tc>
        <w:tc>
          <w:tcPr>
            <w:tcW w:w="850" w:type="dxa"/>
          </w:tcPr>
          <w:p w14:paraId="6CA06D2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29</w:t>
            </w:r>
          </w:p>
        </w:tc>
        <w:tc>
          <w:tcPr>
            <w:tcW w:w="851" w:type="dxa"/>
          </w:tcPr>
          <w:p w14:paraId="6187BEF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40.0</w:t>
            </w:r>
          </w:p>
        </w:tc>
        <w:tc>
          <w:tcPr>
            <w:tcW w:w="850" w:type="dxa"/>
          </w:tcPr>
          <w:p w14:paraId="2FB5EF4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20</w:t>
            </w:r>
          </w:p>
        </w:tc>
        <w:tc>
          <w:tcPr>
            <w:tcW w:w="851" w:type="dxa"/>
          </w:tcPr>
          <w:p w14:paraId="71A8958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26.7</w:t>
            </w:r>
          </w:p>
        </w:tc>
        <w:tc>
          <w:tcPr>
            <w:tcW w:w="850" w:type="dxa"/>
          </w:tcPr>
          <w:p w14:paraId="6B7D8B7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25</w:t>
            </w:r>
          </w:p>
        </w:tc>
        <w:tc>
          <w:tcPr>
            <w:tcW w:w="851" w:type="dxa"/>
          </w:tcPr>
          <w:p w14:paraId="4A5B9D2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33.3</w:t>
            </w:r>
          </w:p>
        </w:tc>
        <w:tc>
          <w:tcPr>
            <w:tcW w:w="1134" w:type="dxa"/>
          </w:tcPr>
          <w:p w14:paraId="37A8F467"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57906DF5" w14:textId="77777777" w:rsidTr="00F80CDC">
        <w:trPr>
          <w:trHeight w:val="42"/>
        </w:trPr>
        <w:tc>
          <w:tcPr>
            <w:cnfStyle w:val="001000000000" w:firstRow="0" w:lastRow="0" w:firstColumn="1" w:lastColumn="0" w:oddVBand="0" w:evenVBand="0" w:oddHBand="0" w:evenHBand="0" w:firstRowFirstColumn="0" w:firstRowLastColumn="0" w:lastRowFirstColumn="0" w:lastRowLastColumn="0"/>
            <w:tcW w:w="10598" w:type="dxa"/>
            <w:gridSpan w:val="9"/>
          </w:tcPr>
          <w:p w14:paraId="228EB3B2" w14:textId="77777777" w:rsidR="00DA01B1" w:rsidRPr="00047828" w:rsidRDefault="00DA01B1" w:rsidP="00222F81">
            <w:pPr>
              <w:autoSpaceDE w:val="0"/>
              <w:autoSpaceDN w:val="0"/>
              <w:bidi w:val="0"/>
              <w:adjustRightInd w:val="0"/>
              <w:ind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*Significant using Pearson Chi-square test at 0.05 level.</w:t>
            </w:r>
          </w:p>
        </w:tc>
      </w:tr>
    </w:tbl>
    <w:p w14:paraId="03F96ACD" w14:textId="77777777" w:rsidR="006D497A" w:rsidRPr="00047828" w:rsidRDefault="006D497A" w:rsidP="00DA01B1">
      <w:pPr>
        <w:bidi w:val="0"/>
        <w:jc w:val="both"/>
        <w:rPr>
          <w:rFonts w:asciiTheme="majorBidi" w:hAnsiTheme="majorBidi" w:cstheme="majorBidi"/>
          <w:sz w:val="24"/>
          <w:szCs w:val="24"/>
          <w:lang w:bidi="ar-IQ"/>
        </w:rPr>
      </w:pPr>
    </w:p>
    <w:p w14:paraId="00336FA9" w14:textId="29E31A90" w:rsidR="006D497A" w:rsidRPr="00047828" w:rsidRDefault="005E2333" w:rsidP="006D497A">
      <w:pPr>
        <w:autoSpaceDE w:val="0"/>
        <w:autoSpaceDN w:val="0"/>
        <w:bidi w:val="0"/>
        <w:adjustRightInd w:val="0"/>
        <w:spacing w:after="0"/>
        <w:jc w:val="both"/>
        <w:rPr>
          <w:rFonts w:asciiTheme="majorBidi" w:hAnsiTheme="majorBidi" w:cstheme="majorBidi"/>
          <w:sz w:val="24"/>
          <w:szCs w:val="24"/>
          <w:lang w:bidi="ar-IQ"/>
        </w:rPr>
      </w:pPr>
      <w:r w:rsidRPr="00047828">
        <w:rPr>
          <w:rFonts w:asciiTheme="majorBidi" w:hAnsiTheme="majorBidi" w:cstheme="majorBidi"/>
          <w:sz w:val="24"/>
          <w:szCs w:val="24"/>
          <w:lang w:bidi="ar-IQ"/>
        </w:rPr>
        <w:t>A</w:t>
      </w:r>
      <w:r w:rsidR="006D497A" w:rsidRPr="00047828">
        <w:rPr>
          <w:rFonts w:asciiTheme="majorBidi" w:hAnsiTheme="majorBidi" w:cstheme="majorBidi"/>
          <w:sz w:val="24"/>
          <w:szCs w:val="24"/>
          <w:lang w:bidi="ar-IQ"/>
        </w:rPr>
        <w:t xml:space="preserve"> significant </w:t>
      </w:r>
      <w:r w:rsidRPr="00047828">
        <w:rPr>
          <w:rFonts w:asciiTheme="majorBidi" w:hAnsiTheme="majorBidi" w:cstheme="majorBidi"/>
          <w:sz w:val="24"/>
          <w:szCs w:val="24"/>
          <w:lang w:bidi="ar-IQ"/>
        </w:rPr>
        <w:t xml:space="preserve">association was </w:t>
      </w:r>
      <w:r w:rsidR="00025C66" w:rsidRPr="00047828">
        <w:rPr>
          <w:rFonts w:asciiTheme="majorBidi" w:hAnsiTheme="majorBidi" w:cstheme="majorBidi"/>
          <w:sz w:val="24"/>
          <w:szCs w:val="24"/>
          <w:lang w:bidi="ar-IQ"/>
        </w:rPr>
        <w:t>found between</w:t>
      </w:r>
      <w:r w:rsidR="006D497A" w:rsidRPr="00047828">
        <w:rPr>
          <w:rFonts w:asciiTheme="majorBidi" w:hAnsiTheme="majorBidi" w:cstheme="majorBidi"/>
          <w:sz w:val="24"/>
          <w:szCs w:val="24"/>
          <w:lang w:bidi="ar-IQ"/>
        </w:rPr>
        <w:t xml:space="preserve"> duration of last vaccine and response rate, while the number of vaccine doses had no relation to response rate.</w:t>
      </w:r>
    </w:p>
    <w:p w14:paraId="3486676B" w14:textId="77777777" w:rsidR="006D497A" w:rsidRPr="00047828" w:rsidRDefault="006D497A" w:rsidP="006D497A">
      <w:pPr>
        <w:autoSpaceDE w:val="0"/>
        <w:autoSpaceDN w:val="0"/>
        <w:bidi w:val="0"/>
        <w:adjustRightInd w:val="0"/>
        <w:spacing w:after="0"/>
        <w:jc w:val="both"/>
        <w:rPr>
          <w:rFonts w:asciiTheme="majorBidi" w:hAnsiTheme="majorBidi" w:cstheme="majorBidi"/>
          <w:sz w:val="24"/>
          <w:szCs w:val="24"/>
          <w:lang w:bidi="ar-IQ"/>
        </w:rPr>
      </w:pPr>
    </w:p>
    <w:p w14:paraId="5AD735FB" w14:textId="5E081EC7" w:rsidR="00DA01B1" w:rsidRPr="00047828" w:rsidRDefault="00DA01B1" w:rsidP="006D497A">
      <w:pPr>
        <w:bidi w:val="0"/>
        <w:jc w:val="both"/>
        <w:rPr>
          <w:rFonts w:asciiTheme="majorBidi" w:hAnsiTheme="majorBidi" w:cstheme="majorBidi"/>
          <w:sz w:val="24"/>
          <w:szCs w:val="24"/>
          <w:lang w:bidi="ar-IQ"/>
        </w:rPr>
      </w:pPr>
      <w:r w:rsidRPr="00047828">
        <w:rPr>
          <w:rFonts w:asciiTheme="majorBidi" w:hAnsiTheme="majorBidi" w:cstheme="majorBidi"/>
          <w:sz w:val="24"/>
          <w:szCs w:val="24"/>
          <w:lang w:bidi="ar-IQ"/>
        </w:rPr>
        <w:lastRenderedPageBreak/>
        <w:t xml:space="preserve">Table </w:t>
      </w:r>
      <w:r w:rsidR="00B03819">
        <w:rPr>
          <w:rFonts w:asciiTheme="majorBidi" w:hAnsiTheme="majorBidi" w:cstheme="majorBidi"/>
          <w:sz w:val="24"/>
          <w:szCs w:val="24"/>
          <w:lang w:bidi="ar-IQ"/>
        </w:rPr>
        <w:t>4</w:t>
      </w:r>
      <w:r w:rsidR="005E2333" w:rsidRPr="00047828">
        <w:rPr>
          <w:rFonts w:asciiTheme="majorBidi" w:hAnsiTheme="majorBidi" w:cstheme="majorBidi"/>
          <w:sz w:val="24"/>
          <w:szCs w:val="24"/>
          <w:lang w:bidi="ar-IQ"/>
        </w:rPr>
        <w:t>:</w:t>
      </w:r>
      <w:r w:rsidRPr="00047828">
        <w:rPr>
          <w:rFonts w:asciiTheme="majorBidi" w:hAnsiTheme="majorBidi" w:cstheme="majorBidi"/>
          <w:sz w:val="24"/>
          <w:szCs w:val="24"/>
          <w:lang w:bidi="ar-IQ"/>
        </w:rPr>
        <w:t xml:space="preserve"> the relation between vaccine doses and response rate of vaccine.</w:t>
      </w:r>
    </w:p>
    <w:tbl>
      <w:tblPr>
        <w:tblStyle w:val="GridTable1Light"/>
        <w:tblpPr w:leftFromText="180" w:rightFromText="180" w:vertAnchor="text" w:horzAnchor="margin" w:tblpY="195"/>
        <w:tblW w:w="10598" w:type="dxa"/>
        <w:tblLayout w:type="fixed"/>
        <w:tblLook w:val="04A0" w:firstRow="1" w:lastRow="0" w:firstColumn="1" w:lastColumn="0" w:noHBand="0" w:noVBand="1"/>
      </w:tblPr>
      <w:tblGrid>
        <w:gridCol w:w="2943"/>
        <w:gridCol w:w="1418"/>
        <w:gridCol w:w="850"/>
        <w:gridCol w:w="851"/>
        <w:gridCol w:w="850"/>
        <w:gridCol w:w="851"/>
        <w:gridCol w:w="850"/>
        <w:gridCol w:w="851"/>
        <w:gridCol w:w="1134"/>
      </w:tblGrid>
      <w:tr w:rsidR="00DA01B1" w:rsidRPr="00047828" w14:paraId="749BA9D1" w14:textId="77777777" w:rsidTr="00F80C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61" w:type="dxa"/>
            <w:gridSpan w:val="2"/>
            <w:vMerge w:val="restart"/>
          </w:tcPr>
          <w:p w14:paraId="0D3EC031"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p>
        </w:tc>
        <w:tc>
          <w:tcPr>
            <w:tcW w:w="5103" w:type="dxa"/>
            <w:gridSpan w:val="6"/>
          </w:tcPr>
          <w:p w14:paraId="3B5FE1C1" w14:textId="77777777" w:rsidR="00DA01B1" w:rsidRPr="00047828" w:rsidRDefault="00DA01B1" w:rsidP="00222F81">
            <w:pPr>
              <w:autoSpaceDE w:val="0"/>
              <w:autoSpaceDN w:val="0"/>
              <w:bidi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Response Rate (Anti-HBs)</w:t>
            </w:r>
          </w:p>
        </w:tc>
        <w:tc>
          <w:tcPr>
            <w:tcW w:w="1134" w:type="dxa"/>
            <w:vMerge w:val="restart"/>
          </w:tcPr>
          <w:p w14:paraId="68648DAA" w14:textId="77777777" w:rsidR="00DA01B1" w:rsidRPr="00047828" w:rsidRDefault="00DA01B1" w:rsidP="00222F81">
            <w:pPr>
              <w:autoSpaceDE w:val="0"/>
              <w:autoSpaceDN w:val="0"/>
              <w:bidi w:val="0"/>
              <w:adjustRightInd w:val="0"/>
              <w:ind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P value</w:t>
            </w:r>
          </w:p>
        </w:tc>
      </w:tr>
      <w:tr w:rsidR="00DA01B1" w:rsidRPr="00047828" w14:paraId="08365DCE"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4361" w:type="dxa"/>
            <w:gridSpan w:val="2"/>
            <w:vMerge/>
          </w:tcPr>
          <w:p w14:paraId="12CEA8D2"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701" w:type="dxa"/>
            <w:gridSpan w:val="2"/>
          </w:tcPr>
          <w:p w14:paraId="1D2F375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 xml:space="preserve">None </w:t>
            </w:r>
          </w:p>
          <w:p w14:paraId="376BB1A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(&lt;10)</w:t>
            </w:r>
          </w:p>
        </w:tc>
        <w:tc>
          <w:tcPr>
            <w:tcW w:w="1701" w:type="dxa"/>
            <w:gridSpan w:val="2"/>
          </w:tcPr>
          <w:p w14:paraId="398BC08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 xml:space="preserve">Poor </w:t>
            </w:r>
          </w:p>
          <w:p w14:paraId="4165682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(10-100)</w:t>
            </w:r>
          </w:p>
        </w:tc>
        <w:tc>
          <w:tcPr>
            <w:tcW w:w="1701" w:type="dxa"/>
            <w:gridSpan w:val="2"/>
          </w:tcPr>
          <w:p w14:paraId="6A59CF6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Good (&gt;100)</w:t>
            </w:r>
          </w:p>
        </w:tc>
        <w:tc>
          <w:tcPr>
            <w:tcW w:w="1134" w:type="dxa"/>
            <w:vMerge/>
          </w:tcPr>
          <w:p w14:paraId="12775CF8"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16EC5912"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4361" w:type="dxa"/>
            <w:gridSpan w:val="2"/>
            <w:vMerge/>
          </w:tcPr>
          <w:p w14:paraId="28B954CB"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850" w:type="dxa"/>
          </w:tcPr>
          <w:p w14:paraId="68F6C8F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w:t>
            </w:r>
          </w:p>
        </w:tc>
        <w:tc>
          <w:tcPr>
            <w:tcW w:w="851" w:type="dxa"/>
          </w:tcPr>
          <w:p w14:paraId="5E89523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850" w:type="dxa"/>
          </w:tcPr>
          <w:p w14:paraId="5523428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w:t>
            </w:r>
          </w:p>
        </w:tc>
        <w:tc>
          <w:tcPr>
            <w:tcW w:w="851" w:type="dxa"/>
          </w:tcPr>
          <w:p w14:paraId="44BBD9E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850" w:type="dxa"/>
          </w:tcPr>
          <w:p w14:paraId="75A3813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w:t>
            </w:r>
          </w:p>
        </w:tc>
        <w:tc>
          <w:tcPr>
            <w:tcW w:w="851" w:type="dxa"/>
          </w:tcPr>
          <w:p w14:paraId="1CA0A59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1134" w:type="dxa"/>
            <w:vMerge/>
          </w:tcPr>
          <w:p w14:paraId="59FE96CF"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6634849C"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0421C12A"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Duration since last vaccine dose (months)</w:t>
            </w:r>
          </w:p>
        </w:tc>
        <w:tc>
          <w:tcPr>
            <w:tcW w:w="1418" w:type="dxa"/>
          </w:tcPr>
          <w:p w14:paraId="1DFC0F8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&lt;12</w:t>
            </w:r>
          </w:p>
        </w:tc>
        <w:tc>
          <w:tcPr>
            <w:tcW w:w="850" w:type="dxa"/>
          </w:tcPr>
          <w:p w14:paraId="69EC420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35</w:t>
            </w:r>
          </w:p>
        </w:tc>
        <w:tc>
          <w:tcPr>
            <w:tcW w:w="851" w:type="dxa"/>
          </w:tcPr>
          <w:p w14:paraId="27AEB34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50.0</w:t>
            </w:r>
          </w:p>
        </w:tc>
        <w:tc>
          <w:tcPr>
            <w:tcW w:w="850" w:type="dxa"/>
          </w:tcPr>
          <w:p w14:paraId="7421953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851" w:type="dxa"/>
          </w:tcPr>
          <w:p w14:paraId="4766760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w:t>
            </w:r>
          </w:p>
        </w:tc>
        <w:tc>
          <w:tcPr>
            <w:tcW w:w="850" w:type="dxa"/>
          </w:tcPr>
          <w:p w14:paraId="40CB184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35</w:t>
            </w:r>
          </w:p>
        </w:tc>
        <w:tc>
          <w:tcPr>
            <w:tcW w:w="851" w:type="dxa"/>
          </w:tcPr>
          <w:p w14:paraId="4A70246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50.0</w:t>
            </w:r>
          </w:p>
        </w:tc>
        <w:tc>
          <w:tcPr>
            <w:tcW w:w="1134" w:type="dxa"/>
          </w:tcPr>
          <w:p w14:paraId="4B325D5D"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0.024*</w:t>
            </w:r>
          </w:p>
        </w:tc>
      </w:tr>
      <w:tr w:rsidR="00DA01B1" w:rsidRPr="00047828" w14:paraId="0277EAB9"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tcPr>
          <w:p w14:paraId="07D04DFC"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418" w:type="dxa"/>
          </w:tcPr>
          <w:p w14:paraId="5D4C72F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=&gt;12</w:t>
            </w:r>
          </w:p>
        </w:tc>
        <w:tc>
          <w:tcPr>
            <w:tcW w:w="850" w:type="dxa"/>
          </w:tcPr>
          <w:p w14:paraId="58E282C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14</w:t>
            </w:r>
          </w:p>
        </w:tc>
        <w:tc>
          <w:tcPr>
            <w:tcW w:w="851" w:type="dxa"/>
          </w:tcPr>
          <w:p w14:paraId="04C1115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18.8</w:t>
            </w:r>
          </w:p>
        </w:tc>
        <w:tc>
          <w:tcPr>
            <w:tcW w:w="850" w:type="dxa"/>
          </w:tcPr>
          <w:p w14:paraId="7DC2539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30</w:t>
            </w:r>
          </w:p>
        </w:tc>
        <w:tc>
          <w:tcPr>
            <w:tcW w:w="851" w:type="dxa"/>
          </w:tcPr>
          <w:p w14:paraId="230EFCF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37.5</w:t>
            </w:r>
          </w:p>
        </w:tc>
        <w:tc>
          <w:tcPr>
            <w:tcW w:w="850" w:type="dxa"/>
          </w:tcPr>
          <w:p w14:paraId="110C441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36</w:t>
            </w:r>
          </w:p>
        </w:tc>
        <w:tc>
          <w:tcPr>
            <w:tcW w:w="851" w:type="dxa"/>
          </w:tcPr>
          <w:p w14:paraId="1E9BDE9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43.8</w:t>
            </w:r>
          </w:p>
        </w:tc>
        <w:tc>
          <w:tcPr>
            <w:tcW w:w="1134" w:type="dxa"/>
          </w:tcPr>
          <w:p w14:paraId="5CB763AE"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11E82AD9"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4D746CE2"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Number of doses</w:t>
            </w:r>
          </w:p>
        </w:tc>
        <w:tc>
          <w:tcPr>
            <w:tcW w:w="1418" w:type="dxa"/>
          </w:tcPr>
          <w:p w14:paraId="0682045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w:t>
            </w:r>
          </w:p>
        </w:tc>
        <w:tc>
          <w:tcPr>
            <w:tcW w:w="850" w:type="dxa"/>
          </w:tcPr>
          <w:p w14:paraId="44EDD0E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15</w:t>
            </w:r>
          </w:p>
        </w:tc>
        <w:tc>
          <w:tcPr>
            <w:tcW w:w="851" w:type="dxa"/>
          </w:tcPr>
          <w:p w14:paraId="7274107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23.1</w:t>
            </w:r>
          </w:p>
        </w:tc>
        <w:tc>
          <w:tcPr>
            <w:tcW w:w="850" w:type="dxa"/>
          </w:tcPr>
          <w:p w14:paraId="69A7E02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20</w:t>
            </w:r>
          </w:p>
        </w:tc>
        <w:tc>
          <w:tcPr>
            <w:tcW w:w="851" w:type="dxa"/>
          </w:tcPr>
          <w:p w14:paraId="684ED9A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30.8</w:t>
            </w:r>
          </w:p>
        </w:tc>
        <w:tc>
          <w:tcPr>
            <w:tcW w:w="850" w:type="dxa"/>
          </w:tcPr>
          <w:p w14:paraId="340109A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30</w:t>
            </w:r>
          </w:p>
        </w:tc>
        <w:tc>
          <w:tcPr>
            <w:tcW w:w="851" w:type="dxa"/>
          </w:tcPr>
          <w:p w14:paraId="26DC1CA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46.2</w:t>
            </w:r>
          </w:p>
        </w:tc>
        <w:tc>
          <w:tcPr>
            <w:tcW w:w="1134" w:type="dxa"/>
          </w:tcPr>
          <w:p w14:paraId="65448D28"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0.358</w:t>
            </w:r>
          </w:p>
        </w:tc>
      </w:tr>
      <w:tr w:rsidR="00DA01B1" w:rsidRPr="00047828" w14:paraId="16E84C22" w14:textId="77777777" w:rsidTr="00F80CDC">
        <w:trPr>
          <w:trHeight w:val="300"/>
        </w:trPr>
        <w:tc>
          <w:tcPr>
            <w:cnfStyle w:val="001000000000" w:firstRow="0" w:lastRow="0" w:firstColumn="1" w:lastColumn="0" w:oddVBand="0" w:evenVBand="0" w:oddHBand="0" w:evenHBand="0" w:firstRowFirstColumn="0" w:firstRowLastColumn="0" w:lastRowFirstColumn="0" w:lastRowLastColumn="0"/>
            <w:tcW w:w="2943" w:type="dxa"/>
            <w:vMerge/>
          </w:tcPr>
          <w:p w14:paraId="12C08F37"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418" w:type="dxa"/>
          </w:tcPr>
          <w:p w14:paraId="0042F64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w:t>
            </w:r>
          </w:p>
        </w:tc>
        <w:tc>
          <w:tcPr>
            <w:tcW w:w="850" w:type="dxa"/>
          </w:tcPr>
          <w:p w14:paraId="23EF4F6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34</w:t>
            </w:r>
          </w:p>
        </w:tc>
        <w:tc>
          <w:tcPr>
            <w:tcW w:w="851" w:type="dxa"/>
          </w:tcPr>
          <w:p w14:paraId="2EC5BFB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41.2</w:t>
            </w:r>
          </w:p>
        </w:tc>
        <w:tc>
          <w:tcPr>
            <w:tcW w:w="850" w:type="dxa"/>
          </w:tcPr>
          <w:p w14:paraId="7358B88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w:t>
            </w:r>
          </w:p>
        </w:tc>
        <w:tc>
          <w:tcPr>
            <w:tcW w:w="851" w:type="dxa"/>
          </w:tcPr>
          <w:p w14:paraId="2DAC063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11.8</w:t>
            </w:r>
          </w:p>
        </w:tc>
        <w:tc>
          <w:tcPr>
            <w:tcW w:w="850" w:type="dxa"/>
          </w:tcPr>
          <w:p w14:paraId="3B77002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41</w:t>
            </w:r>
          </w:p>
        </w:tc>
        <w:tc>
          <w:tcPr>
            <w:tcW w:w="851" w:type="dxa"/>
          </w:tcPr>
          <w:p w14:paraId="5F4D133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47.1</w:t>
            </w:r>
          </w:p>
        </w:tc>
        <w:tc>
          <w:tcPr>
            <w:tcW w:w="1134" w:type="dxa"/>
          </w:tcPr>
          <w:p w14:paraId="2AE7BA71"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454AC16E" w14:textId="77777777" w:rsidTr="00F80CDC">
        <w:trPr>
          <w:trHeight w:val="347"/>
        </w:trPr>
        <w:tc>
          <w:tcPr>
            <w:cnfStyle w:val="001000000000" w:firstRow="0" w:lastRow="0" w:firstColumn="1" w:lastColumn="0" w:oddVBand="0" w:evenVBand="0" w:oddHBand="0" w:evenHBand="0" w:firstRowFirstColumn="0" w:firstRowLastColumn="0" w:lastRowFirstColumn="0" w:lastRowLastColumn="0"/>
            <w:tcW w:w="10598" w:type="dxa"/>
            <w:gridSpan w:val="9"/>
          </w:tcPr>
          <w:p w14:paraId="68BD67FA" w14:textId="77777777" w:rsidR="00DA01B1" w:rsidRPr="00047828" w:rsidRDefault="00DA01B1" w:rsidP="00222F81">
            <w:pPr>
              <w:autoSpaceDE w:val="0"/>
              <w:autoSpaceDN w:val="0"/>
              <w:bidi w:val="0"/>
              <w:adjustRightInd w:val="0"/>
              <w:ind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*Significant using Pearson Chi-square test at 0.05 level.</w:t>
            </w:r>
          </w:p>
        </w:tc>
      </w:tr>
    </w:tbl>
    <w:p w14:paraId="5C7DD323" w14:textId="77777777" w:rsidR="006D497A" w:rsidRPr="00047828" w:rsidRDefault="006D497A" w:rsidP="00DA01B1">
      <w:pPr>
        <w:autoSpaceDE w:val="0"/>
        <w:autoSpaceDN w:val="0"/>
        <w:bidi w:val="0"/>
        <w:adjustRightInd w:val="0"/>
        <w:spacing w:after="0"/>
        <w:jc w:val="both"/>
        <w:rPr>
          <w:rFonts w:asciiTheme="majorBidi" w:hAnsiTheme="majorBidi" w:cstheme="majorBidi"/>
          <w:sz w:val="24"/>
          <w:szCs w:val="24"/>
          <w:lang w:bidi="ar-IQ"/>
        </w:rPr>
      </w:pPr>
    </w:p>
    <w:p w14:paraId="14A7D04A" w14:textId="77777777" w:rsidR="006D497A" w:rsidRPr="00047828" w:rsidRDefault="006D497A" w:rsidP="006D497A">
      <w:pPr>
        <w:autoSpaceDE w:val="0"/>
        <w:autoSpaceDN w:val="0"/>
        <w:bidi w:val="0"/>
        <w:adjustRightInd w:val="0"/>
        <w:spacing w:after="0"/>
        <w:jc w:val="both"/>
        <w:rPr>
          <w:rFonts w:asciiTheme="majorBidi" w:hAnsiTheme="majorBidi" w:cstheme="majorBidi"/>
          <w:sz w:val="24"/>
          <w:szCs w:val="24"/>
          <w:lang w:bidi="ar-IQ"/>
        </w:rPr>
      </w:pPr>
    </w:p>
    <w:p w14:paraId="68CB0581" w14:textId="77777777" w:rsidR="00554FD6" w:rsidRPr="00047828" w:rsidRDefault="00554FD6" w:rsidP="006D497A">
      <w:pPr>
        <w:autoSpaceDE w:val="0"/>
        <w:autoSpaceDN w:val="0"/>
        <w:bidi w:val="0"/>
        <w:adjustRightInd w:val="0"/>
        <w:spacing w:after="0"/>
        <w:jc w:val="both"/>
        <w:rPr>
          <w:rFonts w:asciiTheme="majorBidi" w:hAnsiTheme="majorBidi" w:cstheme="majorBidi"/>
          <w:sz w:val="24"/>
          <w:szCs w:val="24"/>
          <w:lang w:bidi="ar-IQ"/>
        </w:rPr>
      </w:pPr>
    </w:p>
    <w:p w14:paraId="3526B2FB" w14:textId="15EF3D4B" w:rsidR="00554FD6" w:rsidRPr="00047828" w:rsidRDefault="00554FD6" w:rsidP="00554FD6">
      <w:pPr>
        <w:autoSpaceDE w:val="0"/>
        <w:autoSpaceDN w:val="0"/>
        <w:bidi w:val="0"/>
        <w:adjustRightInd w:val="0"/>
        <w:spacing w:after="0"/>
        <w:jc w:val="both"/>
        <w:rPr>
          <w:rFonts w:asciiTheme="majorBidi" w:hAnsiTheme="majorBidi" w:cstheme="majorBidi"/>
          <w:sz w:val="24"/>
          <w:szCs w:val="24"/>
          <w:lang w:bidi="ar-IQ"/>
        </w:rPr>
      </w:pPr>
      <w:r w:rsidRPr="00047828">
        <w:rPr>
          <w:rFonts w:asciiTheme="majorBidi" w:hAnsiTheme="majorBidi" w:cstheme="majorBidi"/>
          <w:sz w:val="24"/>
          <w:szCs w:val="24"/>
          <w:lang w:bidi="ar-IQ"/>
        </w:rPr>
        <w:t xml:space="preserve">Patients follow up during </w:t>
      </w:r>
      <w:r w:rsidR="004D3DE5" w:rsidRPr="00047828">
        <w:rPr>
          <w:rFonts w:asciiTheme="majorBidi" w:hAnsiTheme="majorBidi" w:cstheme="majorBidi"/>
          <w:sz w:val="24"/>
          <w:szCs w:val="24"/>
          <w:lang w:bidi="ar-IQ"/>
        </w:rPr>
        <w:t>dialysis</w:t>
      </w:r>
      <w:r w:rsidRPr="00047828">
        <w:rPr>
          <w:rFonts w:asciiTheme="majorBidi" w:hAnsiTheme="majorBidi" w:cstheme="majorBidi"/>
          <w:sz w:val="24"/>
          <w:szCs w:val="24"/>
          <w:lang w:bidi="ar-IQ"/>
        </w:rPr>
        <w:t xml:space="preserve"> with continuous </w:t>
      </w:r>
      <w:r w:rsidR="004D3DE5" w:rsidRPr="00047828">
        <w:rPr>
          <w:rFonts w:asciiTheme="majorBidi" w:hAnsiTheme="majorBidi" w:cstheme="majorBidi"/>
          <w:sz w:val="24"/>
          <w:szCs w:val="24"/>
          <w:lang w:bidi="ar-IQ"/>
        </w:rPr>
        <w:t>serology and blood investigation was also studied,</w:t>
      </w:r>
      <w:r w:rsidR="008210A1" w:rsidRPr="00047828">
        <w:rPr>
          <w:rFonts w:asciiTheme="majorBidi" w:hAnsiTheme="majorBidi" w:cstheme="majorBidi"/>
          <w:sz w:val="24"/>
          <w:szCs w:val="24"/>
          <w:lang w:bidi="ar-IQ"/>
        </w:rPr>
        <w:t xml:space="preserve"> urea, </w:t>
      </w:r>
      <w:r w:rsidR="00025C66" w:rsidRPr="00047828">
        <w:rPr>
          <w:rFonts w:asciiTheme="majorBidi" w:hAnsiTheme="majorBidi" w:cstheme="majorBidi"/>
          <w:sz w:val="24"/>
          <w:szCs w:val="24"/>
          <w:lang w:bidi="ar-IQ"/>
        </w:rPr>
        <w:t>PCV,</w:t>
      </w:r>
      <w:r w:rsidR="008210A1" w:rsidRPr="00047828">
        <w:rPr>
          <w:rFonts w:asciiTheme="majorBidi" w:hAnsiTheme="majorBidi" w:cstheme="majorBidi"/>
          <w:sz w:val="24"/>
          <w:szCs w:val="24"/>
          <w:lang w:bidi="ar-IQ"/>
        </w:rPr>
        <w:t xml:space="preserve"> </w:t>
      </w:r>
      <w:r w:rsidR="00025C66" w:rsidRPr="00047828">
        <w:rPr>
          <w:rFonts w:asciiTheme="majorBidi" w:hAnsiTheme="majorBidi" w:cstheme="majorBidi"/>
          <w:sz w:val="24"/>
          <w:szCs w:val="24"/>
          <w:lang w:bidi="ar-IQ"/>
        </w:rPr>
        <w:t>FBS, Creatinine</w:t>
      </w:r>
      <w:r w:rsidR="005239E9" w:rsidRPr="00047828">
        <w:rPr>
          <w:rFonts w:asciiTheme="majorBidi" w:hAnsiTheme="majorBidi" w:cstheme="majorBidi"/>
          <w:sz w:val="24"/>
          <w:szCs w:val="24"/>
          <w:lang w:bidi="ar-IQ"/>
        </w:rPr>
        <w:t xml:space="preserve"> and quality of </w:t>
      </w:r>
      <w:r w:rsidR="00207A12" w:rsidRPr="00047828">
        <w:rPr>
          <w:rFonts w:asciiTheme="majorBidi" w:hAnsiTheme="majorBidi" w:cstheme="majorBidi"/>
          <w:sz w:val="24"/>
          <w:szCs w:val="24"/>
          <w:lang w:bidi="ar-IQ"/>
        </w:rPr>
        <w:t>dialysis</w:t>
      </w:r>
      <w:r w:rsidR="005239E9" w:rsidRPr="00047828">
        <w:rPr>
          <w:rFonts w:asciiTheme="majorBidi" w:hAnsiTheme="majorBidi" w:cstheme="majorBidi"/>
          <w:sz w:val="24"/>
          <w:szCs w:val="24"/>
          <w:lang w:bidi="ar-IQ"/>
        </w:rPr>
        <w:t xml:space="preserve"> had no significant association with response to </w:t>
      </w:r>
      <w:r w:rsidR="00207A12" w:rsidRPr="00047828">
        <w:rPr>
          <w:rFonts w:asciiTheme="majorBidi" w:hAnsiTheme="majorBidi" w:cstheme="majorBidi"/>
          <w:sz w:val="24"/>
          <w:szCs w:val="24"/>
          <w:lang w:bidi="ar-IQ"/>
        </w:rPr>
        <w:t>vaccine</w:t>
      </w:r>
      <w:r w:rsidR="005239E9" w:rsidRPr="00047828">
        <w:rPr>
          <w:rFonts w:asciiTheme="majorBidi" w:hAnsiTheme="majorBidi" w:cstheme="majorBidi"/>
          <w:sz w:val="24"/>
          <w:szCs w:val="24"/>
          <w:lang w:bidi="ar-IQ"/>
        </w:rPr>
        <w:t xml:space="preserve">, while </w:t>
      </w:r>
      <w:r w:rsidR="008210A1" w:rsidRPr="00047828">
        <w:rPr>
          <w:rFonts w:asciiTheme="majorBidi" w:hAnsiTheme="majorBidi" w:cstheme="majorBidi"/>
          <w:sz w:val="24"/>
          <w:szCs w:val="24"/>
          <w:lang w:bidi="ar-IQ"/>
        </w:rPr>
        <w:t xml:space="preserve"> </w:t>
      </w:r>
      <w:r w:rsidR="004D3DE5" w:rsidRPr="00047828">
        <w:rPr>
          <w:rFonts w:asciiTheme="majorBidi" w:hAnsiTheme="majorBidi" w:cstheme="majorBidi"/>
          <w:sz w:val="24"/>
          <w:szCs w:val="24"/>
          <w:lang w:bidi="ar-IQ"/>
        </w:rPr>
        <w:t xml:space="preserve"> </w:t>
      </w:r>
      <w:r w:rsidRPr="00047828">
        <w:rPr>
          <w:rFonts w:asciiTheme="majorBidi" w:hAnsiTheme="majorBidi" w:cstheme="majorBidi"/>
          <w:sz w:val="24"/>
          <w:szCs w:val="24"/>
          <w:lang w:bidi="ar-IQ"/>
        </w:rPr>
        <w:t xml:space="preserve">Serum albumin had significant </w:t>
      </w:r>
      <w:r w:rsidR="005239E9" w:rsidRPr="00047828">
        <w:rPr>
          <w:rFonts w:asciiTheme="majorBidi" w:hAnsiTheme="majorBidi" w:cstheme="majorBidi"/>
          <w:sz w:val="24"/>
          <w:szCs w:val="24"/>
          <w:lang w:bidi="ar-IQ"/>
        </w:rPr>
        <w:t xml:space="preserve">association </w:t>
      </w:r>
      <w:r w:rsidR="00207A12" w:rsidRPr="00047828">
        <w:rPr>
          <w:rFonts w:asciiTheme="majorBidi" w:hAnsiTheme="majorBidi" w:cstheme="majorBidi"/>
          <w:sz w:val="24"/>
          <w:szCs w:val="24"/>
          <w:lang w:bidi="ar-IQ"/>
        </w:rPr>
        <w:t xml:space="preserve">with </w:t>
      </w:r>
      <w:r w:rsidR="00025C66" w:rsidRPr="00047828">
        <w:rPr>
          <w:rFonts w:asciiTheme="majorBidi" w:hAnsiTheme="majorBidi" w:cstheme="majorBidi"/>
          <w:sz w:val="24"/>
          <w:szCs w:val="24"/>
          <w:lang w:bidi="ar-IQ"/>
        </w:rPr>
        <w:t>response to</w:t>
      </w:r>
      <w:r w:rsidRPr="00047828">
        <w:rPr>
          <w:rFonts w:asciiTheme="majorBidi" w:hAnsiTheme="majorBidi" w:cstheme="majorBidi"/>
          <w:sz w:val="24"/>
          <w:szCs w:val="24"/>
          <w:lang w:bidi="ar-IQ"/>
        </w:rPr>
        <w:t xml:space="preserve"> vaccine.</w:t>
      </w:r>
    </w:p>
    <w:p w14:paraId="26115C88" w14:textId="77777777" w:rsidR="00554FD6" w:rsidRPr="00047828" w:rsidRDefault="00554FD6" w:rsidP="00554FD6">
      <w:pPr>
        <w:autoSpaceDE w:val="0"/>
        <w:autoSpaceDN w:val="0"/>
        <w:bidi w:val="0"/>
        <w:adjustRightInd w:val="0"/>
        <w:spacing w:after="0"/>
        <w:jc w:val="both"/>
        <w:rPr>
          <w:rFonts w:asciiTheme="majorBidi" w:hAnsiTheme="majorBidi" w:cstheme="majorBidi"/>
          <w:sz w:val="24"/>
          <w:szCs w:val="24"/>
          <w:lang w:bidi="ar-IQ"/>
        </w:rPr>
      </w:pPr>
    </w:p>
    <w:p w14:paraId="3C94D7C7" w14:textId="77777777" w:rsidR="00554FD6" w:rsidRPr="00047828" w:rsidRDefault="00554FD6" w:rsidP="00554FD6">
      <w:pPr>
        <w:autoSpaceDE w:val="0"/>
        <w:autoSpaceDN w:val="0"/>
        <w:bidi w:val="0"/>
        <w:adjustRightInd w:val="0"/>
        <w:spacing w:after="0"/>
        <w:jc w:val="both"/>
        <w:rPr>
          <w:rFonts w:asciiTheme="majorBidi" w:hAnsiTheme="majorBidi" w:cstheme="majorBidi"/>
          <w:sz w:val="24"/>
          <w:szCs w:val="24"/>
          <w:lang w:bidi="ar-IQ"/>
        </w:rPr>
      </w:pPr>
    </w:p>
    <w:p w14:paraId="297E0D84" w14:textId="0B75D53C" w:rsidR="00DA01B1" w:rsidRPr="00047828" w:rsidRDefault="00DA01B1" w:rsidP="00554FD6">
      <w:pPr>
        <w:autoSpaceDE w:val="0"/>
        <w:autoSpaceDN w:val="0"/>
        <w:bidi w:val="0"/>
        <w:adjustRightInd w:val="0"/>
        <w:spacing w:after="0"/>
        <w:jc w:val="both"/>
        <w:rPr>
          <w:rFonts w:asciiTheme="majorBidi" w:hAnsiTheme="majorBidi" w:cstheme="majorBidi"/>
          <w:sz w:val="24"/>
          <w:szCs w:val="24"/>
          <w:lang w:bidi="ar-IQ"/>
        </w:rPr>
      </w:pPr>
      <w:r w:rsidRPr="00047828">
        <w:rPr>
          <w:rFonts w:asciiTheme="majorBidi" w:hAnsiTheme="majorBidi" w:cstheme="majorBidi"/>
          <w:sz w:val="24"/>
          <w:szCs w:val="24"/>
          <w:lang w:bidi="ar-IQ"/>
        </w:rPr>
        <w:t xml:space="preserve">Table </w:t>
      </w:r>
      <w:r w:rsidR="00B03819">
        <w:rPr>
          <w:rFonts w:asciiTheme="majorBidi" w:hAnsiTheme="majorBidi" w:cstheme="majorBidi"/>
          <w:sz w:val="24"/>
          <w:szCs w:val="24"/>
          <w:lang w:bidi="ar-IQ"/>
        </w:rPr>
        <w:t>5</w:t>
      </w:r>
      <w:r w:rsidR="007B4803" w:rsidRPr="00047828">
        <w:rPr>
          <w:rFonts w:asciiTheme="majorBidi" w:hAnsiTheme="majorBidi" w:cstheme="majorBidi"/>
          <w:sz w:val="24"/>
          <w:szCs w:val="24"/>
          <w:lang w:bidi="ar-IQ"/>
        </w:rPr>
        <w:t>: A</w:t>
      </w:r>
      <w:r w:rsidR="000D2ED7" w:rsidRPr="00047828">
        <w:rPr>
          <w:rFonts w:asciiTheme="majorBidi" w:hAnsiTheme="majorBidi" w:cstheme="majorBidi"/>
          <w:sz w:val="24"/>
          <w:szCs w:val="24"/>
          <w:lang w:bidi="ar-IQ"/>
        </w:rPr>
        <w:t>ssociation of renal function tests</w:t>
      </w:r>
      <w:r w:rsidR="007B4803" w:rsidRPr="00047828">
        <w:rPr>
          <w:rFonts w:asciiTheme="majorBidi" w:hAnsiTheme="majorBidi" w:cstheme="majorBidi"/>
          <w:sz w:val="24"/>
          <w:szCs w:val="24"/>
          <w:lang w:bidi="ar-IQ"/>
        </w:rPr>
        <w:t xml:space="preserve"> and other </w:t>
      </w:r>
      <w:r w:rsidR="00025C66" w:rsidRPr="00047828">
        <w:rPr>
          <w:rFonts w:asciiTheme="majorBidi" w:hAnsiTheme="majorBidi" w:cstheme="majorBidi"/>
          <w:sz w:val="24"/>
          <w:szCs w:val="24"/>
          <w:lang w:bidi="ar-IQ"/>
        </w:rPr>
        <w:t>serology to</w:t>
      </w:r>
      <w:r w:rsidRPr="00047828">
        <w:rPr>
          <w:rFonts w:asciiTheme="majorBidi" w:hAnsiTheme="majorBidi" w:cstheme="majorBidi"/>
          <w:sz w:val="24"/>
          <w:szCs w:val="24"/>
          <w:lang w:bidi="ar-IQ"/>
        </w:rPr>
        <w:t xml:space="preserve"> vaccine response and response rate.</w:t>
      </w:r>
    </w:p>
    <w:tbl>
      <w:tblPr>
        <w:tblStyle w:val="GridTable1Light"/>
        <w:tblW w:w="10031" w:type="dxa"/>
        <w:tblLayout w:type="fixed"/>
        <w:tblLook w:val="04A0" w:firstRow="1" w:lastRow="0" w:firstColumn="1" w:lastColumn="0" w:noHBand="0" w:noVBand="1"/>
      </w:tblPr>
      <w:tblGrid>
        <w:gridCol w:w="3652"/>
        <w:gridCol w:w="1719"/>
        <w:gridCol w:w="1719"/>
        <w:gridCol w:w="1719"/>
        <w:gridCol w:w="1222"/>
      </w:tblGrid>
      <w:tr w:rsidR="00DA01B1" w:rsidRPr="00047828" w14:paraId="1231BC5A" w14:textId="77777777" w:rsidTr="00815FE4">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3652" w:type="dxa"/>
            <w:vMerge w:val="restart"/>
          </w:tcPr>
          <w:p w14:paraId="63D94A15"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p>
        </w:tc>
        <w:tc>
          <w:tcPr>
            <w:tcW w:w="5157" w:type="dxa"/>
            <w:gridSpan w:val="3"/>
          </w:tcPr>
          <w:p w14:paraId="21FBEC42" w14:textId="77777777" w:rsidR="00DA01B1" w:rsidRPr="00047828" w:rsidRDefault="00DA01B1" w:rsidP="00222F81">
            <w:pPr>
              <w:autoSpaceDE w:val="0"/>
              <w:autoSpaceDN w:val="0"/>
              <w:bidi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Response Rate (Anti-HBs Ab)</w:t>
            </w:r>
          </w:p>
        </w:tc>
        <w:tc>
          <w:tcPr>
            <w:tcW w:w="1222" w:type="dxa"/>
            <w:vMerge w:val="restart"/>
          </w:tcPr>
          <w:p w14:paraId="58A377A4" w14:textId="77777777" w:rsidR="00DA01B1" w:rsidRPr="00047828" w:rsidRDefault="00DA01B1" w:rsidP="00222F81">
            <w:pPr>
              <w:autoSpaceDE w:val="0"/>
              <w:autoSpaceDN w:val="0"/>
              <w:bidi w:val="0"/>
              <w:adjustRightInd w:val="0"/>
              <w:ind w:right="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P value</w:t>
            </w:r>
          </w:p>
        </w:tc>
      </w:tr>
      <w:tr w:rsidR="00DA01B1" w:rsidRPr="00047828" w14:paraId="1819BE18" w14:textId="77777777" w:rsidTr="00815FE4">
        <w:trPr>
          <w:trHeight w:val="107"/>
        </w:trPr>
        <w:tc>
          <w:tcPr>
            <w:cnfStyle w:val="001000000000" w:firstRow="0" w:lastRow="0" w:firstColumn="1" w:lastColumn="0" w:oddVBand="0" w:evenVBand="0" w:oddHBand="0" w:evenHBand="0" w:firstRowFirstColumn="0" w:firstRowLastColumn="0" w:lastRowFirstColumn="0" w:lastRowLastColumn="0"/>
            <w:tcW w:w="3652" w:type="dxa"/>
            <w:vMerge/>
          </w:tcPr>
          <w:p w14:paraId="19138025" w14:textId="77777777" w:rsidR="00DA01B1" w:rsidRPr="00047828" w:rsidRDefault="00DA01B1" w:rsidP="00222F81">
            <w:pPr>
              <w:autoSpaceDE w:val="0"/>
              <w:autoSpaceDN w:val="0"/>
              <w:bidi w:val="0"/>
              <w:adjustRightInd w:val="0"/>
              <w:jc w:val="both"/>
              <w:rPr>
                <w:rFonts w:asciiTheme="majorBidi" w:hAnsiTheme="majorBidi" w:cstheme="majorBidi"/>
                <w:color w:val="000000"/>
                <w:sz w:val="24"/>
                <w:szCs w:val="24"/>
              </w:rPr>
            </w:pPr>
          </w:p>
        </w:tc>
        <w:tc>
          <w:tcPr>
            <w:tcW w:w="1719" w:type="dxa"/>
          </w:tcPr>
          <w:p w14:paraId="1C27CEC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None</w:t>
            </w:r>
          </w:p>
          <w:p w14:paraId="3E3573A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(&lt;10)</w:t>
            </w:r>
          </w:p>
        </w:tc>
        <w:tc>
          <w:tcPr>
            <w:tcW w:w="1719" w:type="dxa"/>
          </w:tcPr>
          <w:p w14:paraId="23A1A33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 xml:space="preserve">Poor </w:t>
            </w:r>
          </w:p>
          <w:p w14:paraId="0AFEF92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(10-100)</w:t>
            </w:r>
          </w:p>
        </w:tc>
        <w:tc>
          <w:tcPr>
            <w:tcW w:w="1719" w:type="dxa"/>
          </w:tcPr>
          <w:p w14:paraId="72AA13C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Good (&gt;100)</w:t>
            </w:r>
          </w:p>
        </w:tc>
        <w:tc>
          <w:tcPr>
            <w:tcW w:w="1222" w:type="dxa"/>
            <w:vMerge/>
          </w:tcPr>
          <w:p w14:paraId="01C5B0B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p>
        </w:tc>
      </w:tr>
      <w:tr w:rsidR="00DA01B1" w:rsidRPr="00047828" w14:paraId="2085E64B" w14:textId="77777777" w:rsidTr="00815FE4">
        <w:trPr>
          <w:trHeight w:val="395"/>
        </w:trPr>
        <w:tc>
          <w:tcPr>
            <w:cnfStyle w:val="001000000000" w:firstRow="0" w:lastRow="0" w:firstColumn="1" w:lastColumn="0" w:oddVBand="0" w:evenVBand="0" w:oddHBand="0" w:evenHBand="0" w:firstRowFirstColumn="0" w:firstRowLastColumn="0" w:lastRowFirstColumn="0" w:lastRowLastColumn="0"/>
            <w:tcW w:w="3652" w:type="dxa"/>
          </w:tcPr>
          <w:p w14:paraId="2E9E4F20"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Urea Reduction Ratio (URR)</w:t>
            </w:r>
          </w:p>
        </w:tc>
        <w:tc>
          <w:tcPr>
            <w:tcW w:w="1719" w:type="dxa"/>
          </w:tcPr>
          <w:p w14:paraId="0A4E562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0.60±0.16</w:t>
            </w:r>
          </w:p>
          <w:p w14:paraId="7A4B82E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(0.21-0.84)</w:t>
            </w:r>
          </w:p>
        </w:tc>
        <w:tc>
          <w:tcPr>
            <w:tcW w:w="1719" w:type="dxa"/>
          </w:tcPr>
          <w:p w14:paraId="3DEA0AB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0.64±0.07</w:t>
            </w:r>
          </w:p>
          <w:p w14:paraId="56A937CA"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(0.58-0.75)</w:t>
            </w:r>
          </w:p>
        </w:tc>
        <w:tc>
          <w:tcPr>
            <w:tcW w:w="1719" w:type="dxa"/>
          </w:tcPr>
          <w:p w14:paraId="34CE142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0.65±0.09</w:t>
            </w:r>
          </w:p>
          <w:p w14:paraId="60E7F8DA"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(0.46-0.84)</w:t>
            </w:r>
          </w:p>
        </w:tc>
        <w:tc>
          <w:tcPr>
            <w:tcW w:w="1222" w:type="dxa"/>
          </w:tcPr>
          <w:p w14:paraId="3E42B77C" w14:textId="77777777" w:rsidR="00DA01B1" w:rsidRPr="00047828" w:rsidRDefault="00DA01B1" w:rsidP="00222F81">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0.490</w:t>
            </w:r>
          </w:p>
        </w:tc>
      </w:tr>
      <w:tr w:rsidR="00DA01B1" w:rsidRPr="00047828" w14:paraId="5B2AF9B2" w14:textId="77777777" w:rsidTr="00815FE4">
        <w:trPr>
          <w:trHeight w:val="390"/>
        </w:trPr>
        <w:tc>
          <w:tcPr>
            <w:cnfStyle w:val="001000000000" w:firstRow="0" w:lastRow="0" w:firstColumn="1" w:lastColumn="0" w:oddVBand="0" w:evenVBand="0" w:oddHBand="0" w:evenHBand="0" w:firstRowFirstColumn="0" w:firstRowLastColumn="0" w:lastRowFirstColumn="0" w:lastRowLastColumn="0"/>
            <w:tcW w:w="3652" w:type="dxa"/>
          </w:tcPr>
          <w:p w14:paraId="4BE08158"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PCV</w:t>
            </w:r>
          </w:p>
        </w:tc>
        <w:tc>
          <w:tcPr>
            <w:tcW w:w="1719" w:type="dxa"/>
          </w:tcPr>
          <w:p w14:paraId="7ECEEC5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30.10±5.07</w:t>
            </w:r>
          </w:p>
          <w:p w14:paraId="634E1B4D"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(20-37)</w:t>
            </w:r>
          </w:p>
        </w:tc>
        <w:tc>
          <w:tcPr>
            <w:tcW w:w="1719" w:type="dxa"/>
          </w:tcPr>
          <w:p w14:paraId="467A344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31.67±5.09</w:t>
            </w:r>
          </w:p>
          <w:p w14:paraId="5935A4A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(22-36)</w:t>
            </w:r>
          </w:p>
        </w:tc>
        <w:tc>
          <w:tcPr>
            <w:tcW w:w="1719" w:type="dxa"/>
          </w:tcPr>
          <w:p w14:paraId="79FA47F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33.50±5.16</w:t>
            </w:r>
          </w:p>
          <w:p w14:paraId="11A8FDB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(26-47)</w:t>
            </w:r>
          </w:p>
        </w:tc>
        <w:tc>
          <w:tcPr>
            <w:tcW w:w="1222" w:type="dxa"/>
          </w:tcPr>
          <w:p w14:paraId="1B1A4DE5" w14:textId="77777777" w:rsidR="00DA01B1" w:rsidRPr="00047828" w:rsidRDefault="00DA01B1" w:rsidP="00222F81">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0.288</w:t>
            </w:r>
          </w:p>
        </w:tc>
      </w:tr>
      <w:tr w:rsidR="00DA01B1" w:rsidRPr="00047828" w14:paraId="4E37BDE2" w14:textId="77777777" w:rsidTr="00815FE4">
        <w:trPr>
          <w:trHeight w:val="395"/>
        </w:trPr>
        <w:tc>
          <w:tcPr>
            <w:cnfStyle w:val="001000000000" w:firstRow="0" w:lastRow="0" w:firstColumn="1" w:lastColumn="0" w:oddVBand="0" w:evenVBand="0" w:oddHBand="0" w:evenHBand="0" w:firstRowFirstColumn="0" w:firstRowLastColumn="0" w:lastRowFirstColumn="0" w:lastRowLastColumn="0"/>
            <w:tcW w:w="3652" w:type="dxa"/>
          </w:tcPr>
          <w:p w14:paraId="1ABA01A6"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Albumin</w:t>
            </w:r>
          </w:p>
        </w:tc>
        <w:tc>
          <w:tcPr>
            <w:tcW w:w="1719" w:type="dxa"/>
          </w:tcPr>
          <w:p w14:paraId="6CDE0AE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3.71±0.35</w:t>
            </w:r>
          </w:p>
          <w:p w14:paraId="1D562D3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(3.2-4.3)</w:t>
            </w:r>
          </w:p>
        </w:tc>
        <w:tc>
          <w:tcPr>
            <w:tcW w:w="1719" w:type="dxa"/>
          </w:tcPr>
          <w:p w14:paraId="0E109DD3"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3.68±0.29</w:t>
            </w:r>
          </w:p>
          <w:p w14:paraId="2E836625"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(3.2-4.0)</w:t>
            </w:r>
          </w:p>
        </w:tc>
        <w:tc>
          <w:tcPr>
            <w:tcW w:w="1719" w:type="dxa"/>
          </w:tcPr>
          <w:p w14:paraId="01F25FA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4.11±0.30</w:t>
            </w:r>
          </w:p>
          <w:p w14:paraId="4A4C44B6"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(3.7-4.5)</w:t>
            </w:r>
          </w:p>
        </w:tc>
        <w:tc>
          <w:tcPr>
            <w:tcW w:w="1222" w:type="dxa"/>
          </w:tcPr>
          <w:p w14:paraId="6AF4D90D" w14:textId="77777777" w:rsidR="00DA01B1" w:rsidRPr="00047828" w:rsidRDefault="00DA01B1" w:rsidP="00222F81">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0.006*</w:t>
            </w:r>
          </w:p>
        </w:tc>
      </w:tr>
      <w:tr w:rsidR="00DA01B1" w:rsidRPr="00047828" w14:paraId="2CEF1E48" w14:textId="77777777" w:rsidTr="00815FE4">
        <w:trPr>
          <w:trHeight w:val="390"/>
        </w:trPr>
        <w:tc>
          <w:tcPr>
            <w:cnfStyle w:val="001000000000" w:firstRow="0" w:lastRow="0" w:firstColumn="1" w:lastColumn="0" w:oddVBand="0" w:evenVBand="0" w:oddHBand="0" w:evenHBand="0" w:firstRowFirstColumn="0" w:firstRowLastColumn="0" w:lastRowFirstColumn="0" w:lastRowLastColumn="0"/>
            <w:tcW w:w="3652" w:type="dxa"/>
          </w:tcPr>
          <w:p w14:paraId="4B7C722C"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lastRenderedPageBreak/>
              <w:t>FBS</w:t>
            </w:r>
          </w:p>
        </w:tc>
        <w:tc>
          <w:tcPr>
            <w:tcW w:w="1719" w:type="dxa"/>
          </w:tcPr>
          <w:p w14:paraId="0034F17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119.2±45.7</w:t>
            </w:r>
          </w:p>
          <w:p w14:paraId="0A20B9F4"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(80-197)</w:t>
            </w:r>
          </w:p>
        </w:tc>
        <w:tc>
          <w:tcPr>
            <w:tcW w:w="1719" w:type="dxa"/>
          </w:tcPr>
          <w:p w14:paraId="248A76F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119.7±50.9</w:t>
            </w:r>
          </w:p>
          <w:p w14:paraId="6F01F7B2"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(90-220)</w:t>
            </w:r>
          </w:p>
        </w:tc>
        <w:tc>
          <w:tcPr>
            <w:tcW w:w="1719" w:type="dxa"/>
          </w:tcPr>
          <w:p w14:paraId="398857C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118.3±36.9</w:t>
            </w:r>
          </w:p>
          <w:p w14:paraId="3E9CED2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(88-190)</w:t>
            </w:r>
          </w:p>
        </w:tc>
        <w:tc>
          <w:tcPr>
            <w:tcW w:w="1222" w:type="dxa"/>
          </w:tcPr>
          <w:p w14:paraId="25439670"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0.997</w:t>
            </w:r>
          </w:p>
        </w:tc>
      </w:tr>
      <w:tr w:rsidR="00DA01B1" w:rsidRPr="00047828" w14:paraId="3B9128A3" w14:textId="77777777" w:rsidTr="00815FE4">
        <w:trPr>
          <w:trHeight w:val="395"/>
        </w:trPr>
        <w:tc>
          <w:tcPr>
            <w:cnfStyle w:val="001000000000" w:firstRow="0" w:lastRow="0" w:firstColumn="1" w:lastColumn="0" w:oddVBand="0" w:evenVBand="0" w:oddHBand="0" w:evenHBand="0" w:firstRowFirstColumn="0" w:firstRowLastColumn="0" w:lastRowFirstColumn="0" w:lastRowLastColumn="0"/>
            <w:tcW w:w="3652" w:type="dxa"/>
          </w:tcPr>
          <w:p w14:paraId="6C697098"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S. Cr</w:t>
            </w:r>
          </w:p>
        </w:tc>
        <w:tc>
          <w:tcPr>
            <w:tcW w:w="1719" w:type="dxa"/>
          </w:tcPr>
          <w:p w14:paraId="2411592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8.48±2.31</w:t>
            </w:r>
          </w:p>
          <w:p w14:paraId="4895F03B"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(5.0-11.8)</w:t>
            </w:r>
          </w:p>
        </w:tc>
        <w:tc>
          <w:tcPr>
            <w:tcW w:w="1719" w:type="dxa"/>
          </w:tcPr>
          <w:p w14:paraId="3B2DD0B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8.82±2.61</w:t>
            </w:r>
          </w:p>
          <w:p w14:paraId="67ACC8A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(5.3-12.0)</w:t>
            </w:r>
          </w:p>
        </w:tc>
        <w:tc>
          <w:tcPr>
            <w:tcW w:w="1719" w:type="dxa"/>
          </w:tcPr>
          <w:p w14:paraId="6A9BB0FF"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8.79±3.13</w:t>
            </w:r>
          </w:p>
          <w:p w14:paraId="71E21527"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(4.6-16.0)</w:t>
            </w:r>
          </w:p>
        </w:tc>
        <w:tc>
          <w:tcPr>
            <w:tcW w:w="1222" w:type="dxa"/>
          </w:tcPr>
          <w:p w14:paraId="0952764D"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0.958</w:t>
            </w:r>
          </w:p>
        </w:tc>
      </w:tr>
      <w:tr w:rsidR="00DA01B1" w:rsidRPr="00047828" w14:paraId="7292977F" w14:textId="77777777" w:rsidTr="00815FE4">
        <w:trPr>
          <w:trHeight w:val="390"/>
        </w:trPr>
        <w:tc>
          <w:tcPr>
            <w:cnfStyle w:val="001000000000" w:firstRow="0" w:lastRow="0" w:firstColumn="1" w:lastColumn="0" w:oddVBand="0" w:evenVBand="0" w:oddHBand="0" w:evenHBand="0" w:firstRowFirstColumn="0" w:firstRowLastColumn="0" w:lastRowFirstColumn="0" w:lastRowLastColumn="0"/>
            <w:tcW w:w="3652" w:type="dxa"/>
          </w:tcPr>
          <w:p w14:paraId="4AD0C5B0" w14:textId="77777777" w:rsidR="00DA01B1" w:rsidRPr="00047828" w:rsidRDefault="00DA01B1" w:rsidP="00222F81">
            <w:pPr>
              <w:autoSpaceDE w:val="0"/>
              <w:autoSpaceDN w:val="0"/>
              <w:bidi w:val="0"/>
              <w:adjustRightInd w:val="0"/>
              <w:ind w:left="60"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Quality of Dialysis (kt/v)</w:t>
            </w:r>
          </w:p>
        </w:tc>
        <w:tc>
          <w:tcPr>
            <w:tcW w:w="1719" w:type="dxa"/>
          </w:tcPr>
          <w:p w14:paraId="463CCDEC"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1.10±0.42</w:t>
            </w:r>
          </w:p>
          <w:p w14:paraId="25B4C08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(0.09-1.72)</w:t>
            </w:r>
          </w:p>
        </w:tc>
        <w:tc>
          <w:tcPr>
            <w:tcW w:w="1719" w:type="dxa"/>
          </w:tcPr>
          <w:p w14:paraId="224B0D88"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1.21±0.20</w:t>
            </w:r>
          </w:p>
          <w:p w14:paraId="3452D201"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(1.05-1.5)</w:t>
            </w:r>
          </w:p>
        </w:tc>
        <w:tc>
          <w:tcPr>
            <w:tcW w:w="1719" w:type="dxa"/>
          </w:tcPr>
          <w:p w14:paraId="684F41A9"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1.24±0.23</w:t>
            </w:r>
          </w:p>
          <w:p w14:paraId="4396CD4E" w14:textId="77777777" w:rsidR="00DA01B1" w:rsidRPr="00047828" w:rsidRDefault="00DA01B1" w:rsidP="00222F81">
            <w:pPr>
              <w:autoSpaceDE w:val="0"/>
              <w:autoSpaceDN w:val="0"/>
              <w:bidi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(0.74-1.72)</w:t>
            </w:r>
          </w:p>
        </w:tc>
        <w:tc>
          <w:tcPr>
            <w:tcW w:w="1222" w:type="dxa"/>
          </w:tcPr>
          <w:p w14:paraId="0B4F0C2B" w14:textId="77777777" w:rsidR="00DA01B1" w:rsidRPr="00047828" w:rsidRDefault="00DA01B1" w:rsidP="00222F81">
            <w:pPr>
              <w:autoSpaceDE w:val="0"/>
              <w:autoSpaceDN w:val="0"/>
              <w:bidi w:val="0"/>
              <w:adjustRightInd w:val="0"/>
              <w:ind w:right="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47828">
              <w:rPr>
                <w:rFonts w:asciiTheme="majorBidi" w:hAnsiTheme="majorBidi" w:cstheme="majorBidi"/>
                <w:color w:val="000000"/>
                <w:sz w:val="24"/>
                <w:szCs w:val="24"/>
              </w:rPr>
              <w:t>0.502</w:t>
            </w:r>
          </w:p>
        </w:tc>
      </w:tr>
      <w:tr w:rsidR="00DA01B1" w:rsidRPr="00047828" w14:paraId="0F100BE4" w14:textId="77777777" w:rsidTr="00815FE4">
        <w:trPr>
          <w:trHeight w:val="390"/>
        </w:trPr>
        <w:tc>
          <w:tcPr>
            <w:cnfStyle w:val="001000000000" w:firstRow="0" w:lastRow="0" w:firstColumn="1" w:lastColumn="0" w:oddVBand="0" w:evenVBand="0" w:oddHBand="0" w:evenHBand="0" w:firstRowFirstColumn="0" w:firstRowLastColumn="0" w:lastRowFirstColumn="0" w:lastRowLastColumn="0"/>
            <w:tcW w:w="10031" w:type="dxa"/>
            <w:gridSpan w:val="5"/>
          </w:tcPr>
          <w:p w14:paraId="7CCAE715" w14:textId="77777777" w:rsidR="00DA01B1" w:rsidRPr="00047828" w:rsidRDefault="00DA01B1" w:rsidP="00222F81">
            <w:pPr>
              <w:autoSpaceDE w:val="0"/>
              <w:autoSpaceDN w:val="0"/>
              <w:bidi w:val="0"/>
              <w:adjustRightInd w:val="0"/>
              <w:ind w:right="60"/>
              <w:jc w:val="both"/>
              <w:rPr>
                <w:rFonts w:asciiTheme="majorBidi" w:hAnsiTheme="majorBidi" w:cstheme="majorBidi"/>
                <w:color w:val="000000"/>
                <w:sz w:val="24"/>
                <w:szCs w:val="24"/>
              </w:rPr>
            </w:pPr>
            <w:r w:rsidRPr="00047828">
              <w:rPr>
                <w:rFonts w:asciiTheme="majorBidi" w:hAnsiTheme="majorBidi" w:cstheme="majorBidi"/>
                <w:color w:val="000000"/>
                <w:sz w:val="24"/>
                <w:szCs w:val="24"/>
              </w:rPr>
              <w:t>*Significant using ANOVA test at 0.05 level.</w:t>
            </w:r>
          </w:p>
        </w:tc>
      </w:tr>
    </w:tbl>
    <w:p w14:paraId="73E7D01C" w14:textId="77777777" w:rsidR="00554FD6" w:rsidRPr="00047828" w:rsidRDefault="00554FD6" w:rsidP="00554FD6">
      <w:pPr>
        <w:autoSpaceDE w:val="0"/>
        <w:autoSpaceDN w:val="0"/>
        <w:bidi w:val="0"/>
        <w:adjustRightInd w:val="0"/>
        <w:spacing w:after="0"/>
        <w:jc w:val="both"/>
        <w:rPr>
          <w:rFonts w:asciiTheme="majorBidi" w:hAnsiTheme="majorBidi" w:cstheme="majorBidi"/>
          <w:sz w:val="24"/>
          <w:szCs w:val="24"/>
          <w:lang w:bidi="ar-IQ"/>
        </w:rPr>
      </w:pPr>
    </w:p>
    <w:p w14:paraId="5070300B" w14:textId="77777777" w:rsidR="00554FD6" w:rsidRPr="00047828" w:rsidRDefault="00554FD6" w:rsidP="00554FD6">
      <w:pPr>
        <w:autoSpaceDE w:val="0"/>
        <w:autoSpaceDN w:val="0"/>
        <w:bidi w:val="0"/>
        <w:adjustRightInd w:val="0"/>
        <w:spacing w:after="0"/>
        <w:jc w:val="both"/>
        <w:rPr>
          <w:rFonts w:asciiTheme="majorBidi" w:hAnsiTheme="majorBidi" w:cstheme="majorBidi"/>
          <w:sz w:val="24"/>
          <w:szCs w:val="24"/>
          <w:lang w:bidi="ar-IQ"/>
        </w:rPr>
      </w:pPr>
    </w:p>
    <w:p w14:paraId="05564D55" w14:textId="77777777" w:rsidR="007B4803" w:rsidRPr="00047828" w:rsidRDefault="007B4803" w:rsidP="00DA01B1">
      <w:pPr>
        <w:bidi w:val="0"/>
        <w:spacing w:after="0"/>
        <w:jc w:val="both"/>
        <w:rPr>
          <w:rFonts w:asciiTheme="majorBidi" w:hAnsiTheme="majorBidi" w:cstheme="majorBidi"/>
          <w:b/>
          <w:bCs/>
          <w:sz w:val="24"/>
          <w:szCs w:val="24"/>
          <w:lang w:bidi="ar-IQ"/>
        </w:rPr>
      </w:pPr>
    </w:p>
    <w:p w14:paraId="176DB8E2" w14:textId="77777777" w:rsidR="007B4803" w:rsidRPr="00047828" w:rsidRDefault="007B4803" w:rsidP="007B4803">
      <w:pPr>
        <w:bidi w:val="0"/>
        <w:spacing w:after="0"/>
        <w:jc w:val="both"/>
        <w:rPr>
          <w:rFonts w:asciiTheme="majorBidi" w:hAnsiTheme="majorBidi" w:cstheme="majorBidi"/>
          <w:b/>
          <w:bCs/>
          <w:sz w:val="24"/>
          <w:szCs w:val="24"/>
          <w:lang w:bidi="ar-IQ"/>
        </w:rPr>
      </w:pPr>
    </w:p>
    <w:p w14:paraId="4FA59833" w14:textId="1F02FCC1" w:rsidR="00DA01B1" w:rsidRPr="00047828" w:rsidRDefault="00DA01B1" w:rsidP="00BF6C4F">
      <w:pPr>
        <w:bidi w:val="0"/>
        <w:spacing w:after="0"/>
        <w:jc w:val="both"/>
        <w:rPr>
          <w:rFonts w:asciiTheme="majorBidi" w:hAnsiTheme="majorBidi" w:cstheme="majorBidi"/>
          <w:b/>
          <w:bCs/>
          <w:sz w:val="24"/>
          <w:szCs w:val="24"/>
          <w:lang w:bidi="ar-IQ"/>
        </w:rPr>
      </w:pPr>
      <w:r w:rsidRPr="00047828">
        <w:rPr>
          <w:rFonts w:asciiTheme="majorBidi" w:hAnsiTheme="majorBidi" w:cstheme="majorBidi"/>
          <w:b/>
          <w:bCs/>
          <w:sz w:val="24"/>
          <w:szCs w:val="24"/>
          <w:lang w:bidi="ar-IQ"/>
        </w:rPr>
        <w:t>Discussion</w:t>
      </w:r>
      <w:r w:rsidR="007B4803" w:rsidRPr="00047828">
        <w:rPr>
          <w:rFonts w:asciiTheme="majorBidi" w:hAnsiTheme="majorBidi" w:cstheme="majorBidi"/>
          <w:b/>
          <w:bCs/>
          <w:sz w:val="24"/>
          <w:szCs w:val="24"/>
          <w:lang w:bidi="ar-IQ"/>
        </w:rPr>
        <w:t>:</w:t>
      </w:r>
      <w:r w:rsidR="00714C9B">
        <w:rPr>
          <w:rFonts w:asciiTheme="majorBidi" w:hAnsiTheme="majorBidi" w:cstheme="majorBidi"/>
          <w:b/>
          <w:bCs/>
          <w:sz w:val="24"/>
          <w:szCs w:val="24"/>
          <w:lang w:bidi="ar-IQ"/>
        </w:rPr>
        <w:t xml:space="preserve"> </w:t>
      </w:r>
    </w:p>
    <w:p w14:paraId="38F20BAB" w14:textId="2C5FF681" w:rsidR="00C02B7F" w:rsidRPr="00047828" w:rsidRDefault="00DA01B1" w:rsidP="00233E02">
      <w:pPr>
        <w:bidi w:val="0"/>
        <w:jc w:val="both"/>
        <w:rPr>
          <w:rFonts w:asciiTheme="majorBidi" w:hAnsiTheme="majorBidi" w:cstheme="majorBidi"/>
          <w:sz w:val="24"/>
          <w:szCs w:val="24"/>
          <w:lang w:bidi="ar-IQ"/>
        </w:rPr>
      </w:pPr>
      <w:r w:rsidRPr="00047828">
        <w:rPr>
          <w:rFonts w:asciiTheme="majorBidi" w:hAnsiTheme="majorBidi" w:cstheme="majorBidi"/>
          <w:b/>
          <w:bCs/>
          <w:sz w:val="24"/>
          <w:szCs w:val="24"/>
          <w:lang w:bidi="ar-IQ"/>
        </w:rPr>
        <w:t xml:space="preserve">   </w:t>
      </w:r>
      <w:r w:rsidR="00233E02" w:rsidRPr="008D6DCB">
        <w:rPr>
          <w:rFonts w:asciiTheme="majorBidi" w:hAnsiTheme="majorBidi" w:cstheme="majorBidi"/>
          <w:sz w:val="24"/>
          <w:szCs w:val="24"/>
        </w:rPr>
        <w:t>hemodialysis patients are</w:t>
      </w:r>
      <w:r w:rsidR="00492EAD" w:rsidRPr="008D6DCB">
        <w:rPr>
          <w:rFonts w:asciiTheme="majorBidi" w:hAnsiTheme="majorBidi" w:cstheme="majorBidi"/>
          <w:sz w:val="24"/>
          <w:szCs w:val="24"/>
        </w:rPr>
        <w:t xml:space="preserve"> known to </w:t>
      </w:r>
      <w:r w:rsidR="00025C66" w:rsidRPr="008D6DCB">
        <w:rPr>
          <w:rFonts w:asciiTheme="majorBidi" w:hAnsiTheme="majorBidi" w:cstheme="majorBidi"/>
          <w:sz w:val="24"/>
          <w:szCs w:val="24"/>
        </w:rPr>
        <w:t>be at</w:t>
      </w:r>
      <w:r w:rsidR="00233E02" w:rsidRPr="008D6DCB">
        <w:rPr>
          <w:rFonts w:asciiTheme="majorBidi" w:hAnsiTheme="majorBidi" w:cstheme="majorBidi"/>
          <w:sz w:val="24"/>
          <w:szCs w:val="24"/>
        </w:rPr>
        <w:t xml:space="preserve"> </w:t>
      </w:r>
      <w:r w:rsidR="00025C66" w:rsidRPr="008D6DCB">
        <w:rPr>
          <w:rFonts w:asciiTheme="majorBidi" w:hAnsiTheme="majorBidi" w:cstheme="majorBidi"/>
          <w:sz w:val="24"/>
          <w:szCs w:val="24"/>
        </w:rPr>
        <w:t>high</w:t>
      </w:r>
      <w:r w:rsidR="00025C66">
        <w:rPr>
          <w:rFonts w:asciiTheme="majorBidi" w:hAnsiTheme="majorBidi" w:cstheme="majorBidi"/>
          <w:sz w:val="24"/>
          <w:szCs w:val="24"/>
        </w:rPr>
        <w:t>er</w:t>
      </w:r>
      <w:r w:rsidR="00025C66" w:rsidRPr="008D6DCB">
        <w:rPr>
          <w:rFonts w:asciiTheme="majorBidi" w:hAnsiTheme="majorBidi" w:cstheme="majorBidi"/>
          <w:sz w:val="24"/>
          <w:szCs w:val="24"/>
        </w:rPr>
        <w:t xml:space="preserve"> risk</w:t>
      </w:r>
      <w:r w:rsidR="00233E02" w:rsidRPr="008D6DCB">
        <w:rPr>
          <w:rFonts w:asciiTheme="majorBidi" w:hAnsiTheme="majorBidi" w:cstheme="majorBidi"/>
          <w:sz w:val="24"/>
          <w:szCs w:val="24"/>
        </w:rPr>
        <w:t xml:space="preserve"> of hepatitis B infection a</w:t>
      </w:r>
      <w:r w:rsidR="000A6AA4">
        <w:rPr>
          <w:rFonts w:asciiTheme="majorBidi" w:hAnsiTheme="majorBidi" w:cstheme="majorBidi"/>
          <w:sz w:val="24"/>
          <w:szCs w:val="24"/>
        </w:rPr>
        <w:t>s</w:t>
      </w:r>
      <w:r w:rsidR="00233E02" w:rsidRPr="008D6DCB">
        <w:rPr>
          <w:rFonts w:asciiTheme="majorBidi" w:hAnsiTheme="majorBidi" w:cstheme="majorBidi"/>
          <w:sz w:val="24"/>
          <w:szCs w:val="24"/>
        </w:rPr>
        <w:t xml:space="preserve"> </w:t>
      </w:r>
      <w:r w:rsidR="00D34E7E" w:rsidRPr="008D6DCB">
        <w:rPr>
          <w:rFonts w:asciiTheme="majorBidi" w:hAnsiTheme="majorBidi" w:cstheme="majorBidi"/>
          <w:sz w:val="24"/>
          <w:szCs w:val="24"/>
        </w:rPr>
        <w:t xml:space="preserve">they </w:t>
      </w:r>
      <w:r w:rsidR="00233E02" w:rsidRPr="008D6DCB">
        <w:rPr>
          <w:rFonts w:asciiTheme="majorBidi" w:hAnsiTheme="majorBidi" w:cstheme="majorBidi"/>
          <w:sz w:val="24"/>
          <w:szCs w:val="24"/>
        </w:rPr>
        <w:t xml:space="preserve">have </w:t>
      </w:r>
      <w:r w:rsidR="00025C66" w:rsidRPr="008D6DCB">
        <w:rPr>
          <w:rFonts w:asciiTheme="majorBidi" w:hAnsiTheme="majorBidi" w:cstheme="majorBidi"/>
          <w:sz w:val="24"/>
          <w:szCs w:val="24"/>
        </w:rPr>
        <w:t>altered immune</w:t>
      </w:r>
      <w:r w:rsidR="00233E02" w:rsidRPr="008D6DCB">
        <w:rPr>
          <w:rFonts w:asciiTheme="majorBidi" w:hAnsiTheme="majorBidi" w:cstheme="majorBidi"/>
          <w:sz w:val="24"/>
          <w:szCs w:val="24"/>
        </w:rPr>
        <w:t xml:space="preserve"> response to hepatitis B </w:t>
      </w:r>
      <w:r w:rsidR="00025C66" w:rsidRPr="008D6DCB">
        <w:rPr>
          <w:rFonts w:asciiTheme="majorBidi" w:hAnsiTheme="majorBidi" w:cstheme="majorBidi"/>
          <w:sz w:val="24"/>
          <w:szCs w:val="24"/>
        </w:rPr>
        <w:t>vaccines (</w:t>
      </w:r>
      <w:r w:rsidR="00B46730" w:rsidRPr="008D6DCB">
        <w:rPr>
          <w:rFonts w:asciiTheme="majorBidi" w:hAnsiTheme="majorBidi" w:cstheme="majorBidi"/>
          <w:sz w:val="24"/>
          <w:szCs w:val="24"/>
        </w:rPr>
        <w:t>12)</w:t>
      </w:r>
      <w:r w:rsidR="00233E02" w:rsidRPr="008D6DCB">
        <w:rPr>
          <w:rFonts w:asciiTheme="majorBidi" w:hAnsiTheme="majorBidi" w:cstheme="majorBidi"/>
          <w:sz w:val="24"/>
          <w:szCs w:val="24"/>
        </w:rPr>
        <w:t xml:space="preserve">. </w:t>
      </w:r>
      <w:r w:rsidR="00D34E7E" w:rsidRPr="008D6DCB">
        <w:rPr>
          <w:rFonts w:asciiTheme="majorBidi" w:hAnsiTheme="majorBidi" w:cstheme="majorBidi"/>
          <w:sz w:val="24"/>
          <w:szCs w:val="24"/>
        </w:rPr>
        <w:t>This study</w:t>
      </w:r>
      <w:r w:rsidR="00233E02" w:rsidRPr="008D6DCB">
        <w:rPr>
          <w:rFonts w:asciiTheme="majorBidi" w:hAnsiTheme="majorBidi" w:cstheme="majorBidi"/>
          <w:sz w:val="24"/>
          <w:szCs w:val="24"/>
        </w:rPr>
        <w:t xml:space="preserve"> evaluated </w:t>
      </w:r>
      <w:r w:rsidR="00025C66" w:rsidRPr="008D6DCB">
        <w:rPr>
          <w:rFonts w:asciiTheme="majorBidi" w:hAnsiTheme="majorBidi" w:cstheme="majorBidi"/>
          <w:sz w:val="24"/>
          <w:szCs w:val="24"/>
        </w:rPr>
        <w:t>the response</w:t>
      </w:r>
      <w:r w:rsidR="00233E02" w:rsidRPr="008D6DCB">
        <w:rPr>
          <w:rFonts w:asciiTheme="majorBidi" w:hAnsiTheme="majorBidi" w:cstheme="majorBidi"/>
          <w:sz w:val="24"/>
          <w:szCs w:val="24"/>
        </w:rPr>
        <w:t xml:space="preserve"> to </w:t>
      </w:r>
      <w:r w:rsidR="00025C66" w:rsidRPr="008D6DCB">
        <w:rPr>
          <w:rFonts w:asciiTheme="majorBidi" w:hAnsiTheme="majorBidi" w:cstheme="majorBidi"/>
          <w:sz w:val="24"/>
          <w:szCs w:val="24"/>
        </w:rPr>
        <w:t>the hepatitis</w:t>
      </w:r>
      <w:r w:rsidR="00233E02" w:rsidRPr="008D6DCB">
        <w:rPr>
          <w:rFonts w:asciiTheme="majorBidi" w:hAnsiTheme="majorBidi" w:cstheme="majorBidi"/>
          <w:sz w:val="24"/>
          <w:szCs w:val="24"/>
        </w:rPr>
        <w:t xml:space="preserve"> B vaccine in this </w:t>
      </w:r>
      <w:r w:rsidR="003410F4" w:rsidRPr="008D6DCB">
        <w:rPr>
          <w:rFonts w:asciiTheme="majorBidi" w:hAnsiTheme="majorBidi" w:cstheme="majorBidi"/>
          <w:sz w:val="24"/>
          <w:szCs w:val="24"/>
        </w:rPr>
        <w:t>cohort.</w:t>
      </w:r>
      <w:r w:rsidRPr="008D6DCB">
        <w:rPr>
          <w:rFonts w:asciiTheme="majorBidi" w:hAnsiTheme="majorBidi" w:cstheme="majorBidi"/>
          <w:sz w:val="24"/>
          <w:szCs w:val="24"/>
          <w:lang w:bidi="ar-SA"/>
        </w:rPr>
        <w:t xml:space="preserve"> In this study</w:t>
      </w:r>
      <w:r w:rsidRPr="008D6DCB">
        <w:rPr>
          <w:rFonts w:asciiTheme="majorBidi" w:hAnsiTheme="majorBidi" w:cstheme="majorBidi"/>
          <w:sz w:val="24"/>
          <w:szCs w:val="24"/>
          <w:lang w:bidi="ar-IQ"/>
        </w:rPr>
        <w:t xml:space="preserve"> of </w:t>
      </w:r>
      <w:r w:rsidR="00D16BE9" w:rsidRPr="008D6DCB">
        <w:rPr>
          <w:rFonts w:asciiTheme="majorBidi" w:hAnsiTheme="majorBidi" w:cstheme="majorBidi"/>
          <w:sz w:val="24"/>
          <w:szCs w:val="24"/>
          <w:lang w:bidi="ar-IQ"/>
        </w:rPr>
        <w:t>o</w:t>
      </w:r>
      <w:r w:rsidRPr="008D6DCB">
        <w:rPr>
          <w:rFonts w:asciiTheme="majorBidi" w:hAnsiTheme="majorBidi" w:cstheme="majorBidi"/>
          <w:sz w:val="24"/>
          <w:szCs w:val="24"/>
          <w:lang w:bidi="ar-IQ"/>
        </w:rPr>
        <w:t xml:space="preserve">ne hundred and fifty ESRD patients in </w:t>
      </w:r>
      <w:r w:rsidR="00D16BE9" w:rsidRPr="008D6DCB">
        <w:rPr>
          <w:rFonts w:asciiTheme="majorBidi" w:hAnsiTheme="majorBidi" w:cstheme="majorBidi"/>
          <w:sz w:val="24"/>
          <w:szCs w:val="24"/>
          <w:lang w:bidi="ar-IQ"/>
        </w:rPr>
        <w:t>A</w:t>
      </w:r>
      <w:r w:rsidRPr="008D6DCB">
        <w:rPr>
          <w:rFonts w:asciiTheme="majorBidi" w:hAnsiTheme="majorBidi" w:cstheme="majorBidi"/>
          <w:sz w:val="24"/>
          <w:szCs w:val="24"/>
          <w:lang w:bidi="ar-IQ"/>
        </w:rPr>
        <w:t xml:space="preserve">l Shafaa center of dialysis, </w:t>
      </w:r>
      <w:r w:rsidR="008B0ADA" w:rsidRPr="008D6DCB">
        <w:rPr>
          <w:rFonts w:asciiTheme="majorBidi" w:hAnsiTheme="majorBidi" w:cstheme="majorBidi"/>
          <w:sz w:val="24"/>
          <w:szCs w:val="24"/>
          <w:lang w:val="en-GB" w:bidi="ar-IQ"/>
        </w:rPr>
        <w:t xml:space="preserve">their </w:t>
      </w:r>
      <w:r w:rsidRPr="008D6DCB">
        <w:rPr>
          <w:rFonts w:asciiTheme="majorBidi" w:hAnsiTheme="majorBidi" w:cstheme="majorBidi"/>
          <w:sz w:val="24"/>
          <w:szCs w:val="24"/>
          <w:lang w:bidi="ar-IQ"/>
        </w:rPr>
        <w:t xml:space="preserve">mean age 53.2 years, ranging from (21years) to (76 years) </w:t>
      </w:r>
      <w:r w:rsidR="00025C66" w:rsidRPr="008D6DCB">
        <w:rPr>
          <w:rFonts w:asciiTheme="majorBidi" w:hAnsiTheme="majorBidi" w:cstheme="majorBidi"/>
          <w:sz w:val="24"/>
          <w:szCs w:val="24"/>
          <w:lang w:bidi="ar-IQ"/>
        </w:rPr>
        <w:t>which is</w:t>
      </w:r>
      <w:r w:rsidRPr="008D6DCB">
        <w:rPr>
          <w:rFonts w:asciiTheme="majorBidi" w:hAnsiTheme="majorBidi" w:cstheme="majorBidi"/>
          <w:sz w:val="24"/>
          <w:szCs w:val="24"/>
          <w:lang w:bidi="ar-IQ"/>
        </w:rPr>
        <w:t xml:space="preserve"> slightly lower than the mean age of </w:t>
      </w:r>
      <w:r w:rsidR="00807100" w:rsidRPr="008D6DCB">
        <w:rPr>
          <w:rFonts w:asciiTheme="majorBidi" w:hAnsiTheme="majorBidi" w:cstheme="majorBidi"/>
          <w:sz w:val="24"/>
          <w:szCs w:val="24"/>
          <w:lang w:bidi="ar-IQ"/>
        </w:rPr>
        <w:t xml:space="preserve">many studies </w:t>
      </w:r>
      <w:r w:rsidR="00C60DC1" w:rsidRPr="008D6DCB">
        <w:rPr>
          <w:rFonts w:asciiTheme="majorBidi" w:hAnsiTheme="majorBidi" w:cstheme="majorBidi"/>
          <w:sz w:val="24"/>
          <w:szCs w:val="24"/>
          <w:lang w:bidi="ar-IQ"/>
        </w:rPr>
        <w:t>in UK</w:t>
      </w:r>
      <w:r w:rsidRPr="008D6DCB">
        <w:rPr>
          <w:rFonts w:asciiTheme="majorBidi" w:hAnsiTheme="majorBidi" w:cstheme="majorBidi"/>
          <w:sz w:val="24"/>
          <w:szCs w:val="24"/>
          <w:lang w:bidi="ar-IQ"/>
        </w:rPr>
        <w:t>, (</w:t>
      </w:r>
      <w:r w:rsidR="00DA4837" w:rsidRPr="008D6DCB">
        <w:rPr>
          <w:rFonts w:asciiTheme="majorBidi" w:hAnsiTheme="majorBidi" w:cstheme="majorBidi"/>
          <w:sz w:val="24"/>
          <w:szCs w:val="24"/>
          <w:lang w:bidi="ar-IQ"/>
        </w:rPr>
        <w:t>13</w:t>
      </w:r>
      <w:r w:rsidRPr="008D6DCB">
        <w:rPr>
          <w:rFonts w:asciiTheme="majorBidi" w:hAnsiTheme="majorBidi" w:cstheme="majorBidi"/>
          <w:sz w:val="24"/>
          <w:szCs w:val="24"/>
          <w:lang w:bidi="ar-IQ"/>
        </w:rPr>
        <w:t>) This can</w:t>
      </w:r>
      <w:r w:rsidRPr="00047828">
        <w:rPr>
          <w:rFonts w:asciiTheme="majorBidi" w:hAnsiTheme="majorBidi" w:cstheme="majorBidi"/>
          <w:sz w:val="24"/>
          <w:szCs w:val="24"/>
          <w:lang w:bidi="ar-IQ"/>
        </w:rPr>
        <w:t xml:space="preserve"> be explained by </w:t>
      </w:r>
      <w:r w:rsidR="00C60DC1" w:rsidRPr="00047828">
        <w:rPr>
          <w:rFonts w:asciiTheme="majorBidi" w:hAnsiTheme="majorBidi" w:cstheme="majorBidi"/>
          <w:sz w:val="24"/>
          <w:szCs w:val="24"/>
          <w:lang w:bidi="ar-IQ"/>
        </w:rPr>
        <w:t xml:space="preserve">the possible improvement </w:t>
      </w:r>
      <w:r w:rsidR="00025C66" w:rsidRPr="00047828">
        <w:rPr>
          <w:rFonts w:asciiTheme="majorBidi" w:hAnsiTheme="majorBidi" w:cstheme="majorBidi"/>
          <w:sz w:val="24"/>
          <w:szCs w:val="24"/>
          <w:lang w:bidi="ar-IQ"/>
        </w:rPr>
        <w:t>in survival</w:t>
      </w:r>
      <w:r w:rsidRPr="00047828">
        <w:rPr>
          <w:rFonts w:asciiTheme="majorBidi" w:hAnsiTheme="majorBidi" w:cstheme="majorBidi"/>
          <w:sz w:val="24"/>
          <w:szCs w:val="24"/>
          <w:lang w:bidi="ar-IQ"/>
        </w:rPr>
        <w:t xml:space="preserve"> of elderly population in more developed countries. </w:t>
      </w:r>
      <w:r w:rsidR="00264D47" w:rsidRPr="00047828">
        <w:rPr>
          <w:rFonts w:asciiTheme="majorBidi" w:hAnsiTheme="majorBidi" w:cstheme="majorBidi"/>
          <w:sz w:val="24"/>
          <w:szCs w:val="24"/>
          <w:lang w:bidi="ar-IQ"/>
        </w:rPr>
        <w:t>T</w:t>
      </w:r>
      <w:r w:rsidRPr="00047828">
        <w:rPr>
          <w:rFonts w:asciiTheme="majorBidi" w:hAnsiTheme="majorBidi" w:cstheme="majorBidi"/>
          <w:sz w:val="24"/>
          <w:szCs w:val="24"/>
          <w:lang w:bidi="ar-IQ"/>
        </w:rPr>
        <w:t>he</w:t>
      </w:r>
      <w:r w:rsidR="00264D47" w:rsidRPr="00047828">
        <w:rPr>
          <w:rFonts w:asciiTheme="majorBidi" w:hAnsiTheme="majorBidi" w:cstheme="majorBidi"/>
          <w:sz w:val="24"/>
          <w:szCs w:val="24"/>
          <w:lang w:bidi="ar-IQ"/>
        </w:rPr>
        <w:t xml:space="preserve"> ma</w:t>
      </w:r>
      <w:r w:rsidR="0032025D" w:rsidRPr="00047828">
        <w:rPr>
          <w:rFonts w:asciiTheme="majorBidi" w:hAnsiTheme="majorBidi" w:cstheme="majorBidi"/>
          <w:sz w:val="24"/>
          <w:szCs w:val="24"/>
          <w:lang w:bidi="ar-IQ"/>
        </w:rPr>
        <w:t>j</w:t>
      </w:r>
      <w:r w:rsidR="00264D47" w:rsidRPr="00047828">
        <w:rPr>
          <w:rFonts w:asciiTheme="majorBidi" w:hAnsiTheme="majorBidi" w:cstheme="majorBidi"/>
          <w:sz w:val="24"/>
          <w:szCs w:val="24"/>
          <w:lang w:bidi="ar-IQ"/>
        </w:rPr>
        <w:t xml:space="preserve">ority of patients in this study underwent </w:t>
      </w:r>
      <w:r w:rsidR="00530448" w:rsidRPr="00047828">
        <w:rPr>
          <w:rFonts w:asciiTheme="majorBidi" w:hAnsiTheme="majorBidi" w:cstheme="majorBidi"/>
          <w:sz w:val="24"/>
          <w:szCs w:val="24"/>
          <w:lang w:bidi="ar-IQ"/>
        </w:rPr>
        <w:t xml:space="preserve">3 sessions of </w:t>
      </w:r>
      <w:r w:rsidR="0032025D" w:rsidRPr="00047828">
        <w:rPr>
          <w:rFonts w:asciiTheme="majorBidi" w:hAnsiTheme="majorBidi" w:cstheme="majorBidi"/>
          <w:sz w:val="24"/>
          <w:szCs w:val="24"/>
          <w:lang w:bidi="ar-IQ"/>
        </w:rPr>
        <w:t>hemodialysis</w:t>
      </w:r>
      <w:r w:rsidR="00530448" w:rsidRPr="00047828">
        <w:rPr>
          <w:rFonts w:asciiTheme="majorBidi" w:hAnsiTheme="majorBidi" w:cstheme="majorBidi"/>
          <w:sz w:val="24"/>
          <w:szCs w:val="24"/>
          <w:lang w:bidi="ar-IQ"/>
        </w:rPr>
        <w:t xml:space="preserve"> per </w:t>
      </w:r>
      <w:r w:rsidR="00025C66" w:rsidRPr="00047828">
        <w:rPr>
          <w:rFonts w:asciiTheme="majorBidi" w:hAnsiTheme="majorBidi" w:cstheme="majorBidi"/>
          <w:sz w:val="24"/>
          <w:szCs w:val="24"/>
          <w:lang w:bidi="ar-IQ"/>
        </w:rPr>
        <w:t>week with</w:t>
      </w:r>
      <w:r w:rsidR="00264D47" w:rsidRPr="00047828">
        <w:rPr>
          <w:rFonts w:asciiTheme="majorBidi" w:hAnsiTheme="majorBidi" w:cstheme="majorBidi"/>
          <w:sz w:val="24"/>
          <w:szCs w:val="24"/>
          <w:lang w:bidi="ar-IQ"/>
        </w:rPr>
        <w:t xml:space="preserve"> a mean</w:t>
      </w:r>
      <w:r w:rsidR="008B6D48" w:rsidRPr="00047828">
        <w:rPr>
          <w:rFonts w:asciiTheme="majorBidi" w:hAnsiTheme="majorBidi" w:cstheme="majorBidi"/>
          <w:sz w:val="24"/>
          <w:szCs w:val="24"/>
          <w:lang w:bidi="ar-IQ"/>
        </w:rPr>
        <w:t xml:space="preserve"> duration </w:t>
      </w:r>
      <w:r w:rsidR="00025C66" w:rsidRPr="00047828">
        <w:rPr>
          <w:rFonts w:asciiTheme="majorBidi" w:hAnsiTheme="majorBidi" w:cstheme="majorBidi"/>
          <w:sz w:val="24"/>
          <w:szCs w:val="24"/>
          <w:lang w:bidi="ar-IQ"/>
        </w:rPr>
        <w:t>of 2.4</w:t>
      </w:r>
      <w:r w:rsidR="00264D47" w:rsidRPr="00047828">
        <w:rPr>
          <w:rFonts w:asciiTheme="majorBidi" w:hAnsiTheme="majorBidi" w:cstheme="majorBidi"/>
          <w:sz w:val="24"/>
          <w:szCs w:val="24"/>
          <w:lang w:bidi="ar-IQ"/>
        </w:rPr>
        <w:t xml:space="preserve"> </w:t>
      </w:r>
      <w:r w:rsidR="00025C66" w:rsidRPr="00047828">
        <w:rPr>
          <w:rFonts w:asciiTheme="majorBidi" w:hAnsiTheme="majorBidi" w:cstheme="majorBidi"/>
          <w:sz w:val="24"/>
          <w:szCs w:val="24"/>
          <w:lang w:bidi="ar-IQ"/>
        </w:rPr>
        <w:t>years, the</w:t>
      </w:r>
      <w:r w:rsidRPr="00047828">
        <w:rPr>
          <w:rFonts w:asciiTheme="majorBidi" w:hAnsiTheme="majorBidi" w:cstheme="majorBidi"/>
          <w:sz w:val="24"/>
          <w:szCs w:val="24"/>
          <w:lang w:bidi="ar-IQ"/>
        </w:rPr>
        <w:t xml:space="preserve"> quality of dialysis</w:t>
      </w:r>
      <w:r w:rsidR="00DC1911" w:rsidRPr="00047828">
        <w:rPr>
          <w:rFonts w:asciiTheme="majorBidi" w:hAnsiTheme="majorBidi" w:cstheme="majorBidi"/>
          <w:sz w:val="24"/>
          <w:szCs w:val="24"/>
          <w:lang w:bidi="ar-IQ"/>
        </w:rPr>
        <w:t xml:space="preserve"> was defined according KDOQI guideline(kt/v=1.2</w:t>
      </w:r>
      <w:r w:rsidR="00025C66" w:rsidRPr="00047828">
        <w:rPr>
          <w:rFonts w:asciiTheme="majorBidi" w:hAnsiTheme="majorBidi" w:cstheme="majorBidi"/>
          <w:sz w:val="24"/>
          <w:szCs w:val="24"/>
          <w:lang w:bidi="ar-IQ"/>
        </w:rPr>
        <w:t>) and</w:t>
      </w:r>
      <w:r w:rsidR="005E094B" w:rsidRPr="00047828">
        <w:rPr>
          <w:rFonts w:asciiTheme="majorBidi" w:hAnsiTheme="majorBidi" w:cstheme="majorBidi"/>
          <w:sz w:val="24"/>
          <w:szCs w:val="24"/>
          <w:lang w:bidi="ar-IQ"/>
        </w:rPr>
        <w:t xml:space="preserve"> it showed </w:t>
      </w:r>
      <w:r w:rsidR="00025C66" w:rsidRPr="00047828">
        <w:rPr>
          <w:rFonts w:asciiTheme="majorBidi" w:hAnsiTheme="majorBidi" w:cstheme="majorBidi"/>
          <w:sz w:val="24"/>
          <w:szCs w:val="24"/>
          <w:lang w:bidi="ar-IQ"/>
        </w:rPr>
        <w:t>that half</w:t>
      </w:r>
      <w:r w:rsidRPr="00047828">
        <w:rPr>
          <w:rFonts w:asciiTheme="majorBidi" w:hAnsiTheme="majorBidi" w:cstheme="majorBidi"/>
          <w:sz w:val="24"/>
          <w:szCs w:val="24"/>
          <w:lang w:bidi="ar-IQ"/>
        </w:rPr>
        <w:t xml:space="preserve"> of </w:t>
      </w:r>
      <w:r w:rsidR="005E094B" w:rsidRPr="00047828">
        <w:rPr>
          <w:rFonts w:asciiTheme="majorBidi" w:hAnsiTheme="majorBidi" w:cstheme="majorBidi"/>
          <w:sz w:val="24"/>
          <w:szCs w:val="24"/>
          <w:lang w:bidi="ar-IQ"/>
        </w:rPr>
        <w:t xml:space="preserve">those </w:t>
      </w:r>
      <w:r w:rsidRPr="00047828">
        <w:rPr>
          <w:rFonts w:asciiTheme="majorBidi" w:hAnsiTheme="majorBidi" w:cstheme="majorBidi"/>
          <w:sz w:val="24"/>
          <w:szCs w:val="24"/>
          <w:lang w:bidi="ar-IQ"/>
        </w:rPr>
        <w:t>patient</w:t>
      </w:r>
      <w:r w:rsidR="005E094B" w:rsidRPr="00047828">
        <w:rPr>
          <w:rFonts w:asciiTheme="majorBidi" w:hAnsiTheme="majorBidi" w:cstheme="majorBidi"/>
          <w:sz w:val="24"/>
          <w:szCs w:val="24"/>
          <w:lang w:bidi="ar-IQ"/>
        </w:rPr>
        <w:t>s had</w:t>
      </w:r>
      <w:r w:rsidRPr="00047828">
        <w:rPr>
          <w:rFonts w:asciiTheme="majorBidi" w:hAnsiTheme="majorBidi" w:cstheme="majorBidi"/>
          <w:sz w:val="24"/>
          <w:szCs w:val="24"/>
          <w:lang w:bidi="ar-IQ"/>
        </w:rPr>
        <w:t xml:space="preserve"> received sufficient dose of dialysis </w:t>
      </w:r>
      <w:r w:rsidR="0030224F" w:rsidRPr="00047828">
        <w:rPr>
          <w:rFonts w:asciiTheme="majorBidi" w:hAnsiTheme="majorBidi" w:cstheme="majorBidi"/>
          <w:sz w:val="24"/>
          <w:szCs w:val="24"/>
          <w:lang w:bidi="ar-IQ"/>
        </w:rPr>
        <w:t xml:space="preserve">which is comparable to other study </w:t>
      </w:r>
      <w:r w:rsidRPr="00047828">
        <w:rPr>
          <w:rFonts w:asciiTheme="majorBidi" w:hAnsiTheme="majorBidi" w:cstheme="majorBidi"/>
          <w:sz w:val="24"/>
          <w:szCs w:val="24"/>
          <w:lang w:bidi="ar-IQ"/>
        </w:rPr>
        <w:t xml:space="preserve">S. Ibrahim et al </w:t>
      </w:r>
      <w:r w:rsidR="00935875" w:rsidRPr="00047828">
        <w:rPr>
          <w:rFonts w:asciiTheme="majorBidi" w:hAnsiTheme="majorBidi" w:cstheme="majorBidi"/>
          <w:sz w:val="24"/>
          <w:szCs w:val="24"/>
          <w:lang w:bidi="ar-IQ"/>
        </w:rPr>
        <w:t xml:space="preserve">who revealed a quality of dialysis of </w:t>
      </w:r>
      <w:r w:rsidRPr="00047828">
        <w:rPr>
          <w:rFonts w:asciiTheme="majorBidi" w:hAnsiTheme="majorBidi" w:cstheme="majorBidi"/>
          <w:sz w:val="24"/>
          <w:szCs w:val="24"/>
          <w:lang w:bidi="ar-IQ"/>
        </w:rPr>
        <w:t xml:space="preserve">1.13. </w:t>
      </w:r>
      <w:r w:rsidR="002D2B39" w:rsidRPr="00047828">
        <w:rPr>
          <w:rFonts w:asciiTheme="majorBidi" w:hAnsiTheme="majorBidi" w:cstheme="majorBidi"/>
          <w:sz w:val="24"/>
          <w:szCs w:val="24"/>
          <w:lang w:bidi="ar-IQ"/>
        </w:rPr>
        <w:t>(</w:t>
      </w:r>
      <w:r w:rsidR="0093347E" w:rsidRPr="00047828">
        <w:rPr>
          <w:rFonts w:asciiTheme="majorBidi" w:hAnsiTheme="majorBidi" w:cstheme="majorBidi"/>
          <w:sz w:val="24"/>
          <w:szCs w:val="24"/>
          <w:lang w:bidi="ar-IQ"/>
        </w:rPr>
        <w:t>1</w:t>
      </w:r>
      <w:r w:rsidR="00843308" w:rsidRPr="00047828">
        <w:rPr>
          <w:rFonts w:asciiTheme="majorBidi" w:hAnsiTheme="majorBidi" w:cstheme="majorBidi"/>
          <w:sz w:val="24"/>
          <w:szCs w:val="24"/>
          <w:lang w:bidi="ar-IQ"/>
        </w:rPr>
        <w:t>4</w:t>
      </w:r>
      <w:r w:rsidRPr="00047828">
        <w:rPr>
          <w:rFonts w:asciiTheme="majorBidi" w:hAnsiTheme="majorBidi" w:cstheme="majorBidi"/>
          <w:sz w:val="24"/>
          <w:szCs w:val="24"/>
          <w:lang w:bidi="ar-IQ"/>
        </w:rPr>
        <w:t xml:space="preserve">) </w:t>
      </w:r>
    </w:p>
    <w:p w14:paraId="35B9FF9D" w14:textId="7B5A61B8" w:rsidR="008D3025" w:rsidRPr="00047828" w:rsidRDefault="004475E3" w:rsidP="00C02B7F">
      <w:pPr>
        <w:bidi w:val="0"/>
        <w:jc w:val="both"/>
        <w:rPr>
          <w:rFonts w:asciiTheme="majorBidi" w:hAnsiTheme="majorBidi" w:cstheme="majorBidi"/>
          <w:sz w:val="24"/>
          <w:szCs w:val="24"/>
          <w:lang w:bidi="ar-IQ"/>
        </w:rPr>
      </w:pPr>
      <w:r w:rsidRPr="00047828">
        <w:rPr>
          <w:rFonts w:asciiTheme="majorBidi" w:hAnsiTheme="majorBidi" w:cstheme="majorBidi"/>
          <w:sz w:val="24"/>
          <w:szCs w:val="24"/>
          <w:lang w:bidi="ar-IQ"/>
        </w:rPr>
        <w:t>R</w:t>
      </w:r>
      <w:r w:rsidR="00C02B7F" w:rsidRPr="00047828">
        <w:rPr>
          <w:rFonts w:asciiTheme="majorBidi" w:hAnsiTheme="majorBidi" w:cstheme="majorBidi"/>
          <w:sz w:val="24"/>
          <w:szCs w:val="24"/>
          <w:lang w:bidi="ar-IQ"/>
        </w:rPr>
        <w:t xml:space="preserve">egarding </w:t>
      </w:r>
      <w:r w:rsidR="00DA01B1" w:rsidRPr="00047828">
        <w:rPr>
          <w:rFonts w:asciiTheme="majorBidi" w:hAnsiTheme="majorBidi" w:cstheme="majorBidi"/>
          <w:sz w:val="24"/>
          <w:szCs w:val="24"/>
          <w:lang w:bidi="ar-IQ"/>
        </w:rPr>
        <w:t xml:space="preserve">factors that may </w:t>
      </w:r>
      <w:r w:rsidR="00C02B7F" w:rsidRPr="00047828">
        <w:rPr>
          <w:rFonts w:asciiTheme="majorBidi" w:hAnsiTheme="majorBidi" w:cstheme="majorBidi"/>
          <w:sz w:val="24"/>
          <w:szCs w:val="24"/>
          <w:lang w:bidi="ar-IQ"/>
        </w:rPr>
        <w:t xml:space="preserve">contribute in </w:t>
      </w:r>
      <w:r w:rsidR="00DA01B1" w:rsidRPr="00047828">
        <w:rPr>
          <w:rFonts w:asciiTheme="majorBidi" w:hAnsiTheme="majorBidi" w:cstheme="majorBidi"/>
          <w:sz w:val="24"/>
          <w:szCs w:val="24"/>
          <w:lang w:bidi="ar-IQ"/>
        </w:rPr>
        <w:t>vaccine response, urea</w:t>
      </w:r>
      <w:r w:rsidR="007F73D3" w:rsidRPr="00047828">
        <w:rPr>
          <w:rFonts w:asciiTheme="majorBidi" w:hAnsiTheme="majorBidi" w:cstheme="majorBidi"/>
          <w:sz w:val="24"/>
          <w:szCs w:val="24"/>
          <w:lang w:bidi="ar-IQ"/>
        </w:rPr>
        <w:t xml:space="preserve">, </w:t>
      </w:r>
      <w:r w:rsidR="008408C8" w:rsidRPr="00047828">
        <w:rPr>
          <w:rFonts w:asciiTheme="majorBidi" w:hAnsiTheme="majorBidi" w:cstheme="majorBidi"/>
          <w:sz w:val="24"/>
          <w:szCs w:val="24"/>
          <w:lang w:bidi="ar-IQ"/>
        </w:rPr>
        <w:t xml:space="preserve"> </w:t>
      </w:r>
      <w:r w:rsidR="00B45FEF" w:rsidRPr="00047828">
        <w:rPr>
          <w:rFonts w:asciiTheme="majorBidi" w:hAnsiTheme="majorBidi" w:cstheme="majorBidi"/>
          <w:sz w:val="24"/>
          <w:szCs w:val="24"/>
          <w:lang w:bidi="ar-IQ"/>
        </w:rPr>
        <w:t xml:space="preserve">hemoglobin and albumin levels, </w:t>
      </w:r>
      <w:r w:rsidR="00DA01B1" w:rsidRPr="00047828">
        <w:rPr>
          <w:rFonts w:asciiTheme="majorBidi" w:hAnsiTheme="majorBidi" w:cstheme="majorBidi"/>
          <w:sz w:val="24"/>
          <w:szCs w:val="24"/>
          <w:lang w:bidi="ar-IQ"/>
        </w:rPr>
        <w:t xml:space="preserve"> </w:t>
      </w:r>
      <w:r w:rsidR="00B45FEF" w:rsidRPr="00047828">
        <w:rPr>
          <w:rFonts w:asciiTheme="majorBidi" w:hAnsiTheme="majorBidi" w:cstheme="majorBidi"/>
          <w:sz w:val="24"/>
          <w:szCs w:val="24"/>
          <w:lang w:bidi="ar-IQ"/>
        </w:rPr>
        <w:t xml:space="preserve">all </w:t>
      </w:r>
      <w:r w:rsidR="00DA01B1" w:rsidRPr="00047828">
        <w:rPr>
          <w:rFonts w:asciiTheme="majorBidi" w:hAnsiTheme="majorBidi" w:cstheme="majorBidi"/>
          <w:sz w:val="24"/>
          <w:szCs w:val="24"/>
          <w:lang w:bidi="ar-IQ"/>
        </w:rPr>
        <w:t>w</w:t>
      </w:r>
      <w:r w:rsidR="00B45FEF" w:rsidRPr="00047828">
        <w:rPr>
          <w:rFonts w:asciiTheme="majorBidi" w:hAnsiTheme="majorBidi" w:cstheme="majorBidi"/>
          <w:sz w:val="24"/>
          <w:szCs w:val="24"/>
          <w:lang w:bidi="ar-IQ"/>
        </w:rPr>
        <w:t>ere</w:t>
      </w:r>
      <w:r w:rsidR="00DA01B1" w:rsidRPr="00047828">
        <w:rPr>
          <w:rFonts w:asciiTheme="majorBidi" w:hAnsiTheme="majorBidi" w:cstheme="majorBidi"/>
          <w:sz w:val="24"/>
          <w:szCs w:val="24"/>
          <w:lang w:bidi="ar-IQ"/>
        </w:rPr>
        <w:t xml:space="preserve"> measured before and after dialysis to calculate the </w:t>
      </w:r>
      <w:r w:rsidR="00B45FEF" w:rsidRPr="00047828">
        <w:rPr>
          <w:rFonts w:asciiTheme="majorBidi" w:hAnsiTheme="majorBidi" w:cstheme="majorBidi"/>
          <w:sz w:val="24"/>
          <w:szCs w:val="24"/>
          <w:lang w:bidi="ar-IQ"/>
        </w:rPr>
        <w:t xml:space="preserve">their </w:t>
      </w:r>
      <w:r w:rsidR="00EC1D5A" w:rsidRPr="00047828">
        <w:rPr>
          <w:rFonts w:asciiTheme="majorBidi" w:hAnsiTheme="majorBidi" w:cstheme="majorBidi"/>
          <w:sz w:val="24"/>
          <w:szCs w:val="24"/>
          <w:lang w:bidi="ar-IQ"/>
        </w:rPr>
        <w:t xml:space="preserve">levels according to </w:t>
      </w:r>
      <w:r w:rsidR="00DA01B1" w:rsidRPr="00047828">
        <w:rPr>
          <w:rFonts w:asciiTheme="majorBidi" w:hAnsiTheme="majorBidi" w:cstheme="majorBidi"/>
          <w:sz w:val="24"/>
          <w:szCs w:val="24"/>
          <w:lang w:bidi="ar-IQ"/>
        </w:rPr>
        <w:t xml:space="preserve">the national kidney foundation (0.65), </w:t>
      </w:r>
      <w:r w:rsidR="007F73D3" w:rsidRPr="00047828">
        <w:rPr>
          <w:rFonts w:asciiTheme="majorBidi" w:hAnsiTheme="majorBidi" w:cstheme="majorBidi"/>
          <w:sz w:val="24"/>
          <w:szCs w:val="24"/>
          <w:lang w:bidi="ar-IQ"/>
        </w:rPr>
        <w:t>and all of them found to be lower than the recommended slandered levels</w:t>
      </w:r>
      <w:r w:rsidR="00DA01B1" w:rsidRPr="00047828">
        <w:rPr>
          <w:rFonts w:asciiTheme="majorBidi" w:hAnsiTheme="majorBidi" w:cstheme="majorBidi"/>
          <w:sz w:val="24"/>
          <w:szCs w:val="24"/>
          <w:lang w:bidi="ar-IQ"/>
        </w:rPr>
        <w:t>,</w:t>
      </w:r>
      <w:r w:rsidR="00E12972" w:rsidRPr="00047828">
        <w:rPr>
          <w:rFonts w:asciiTheme="majorBidi" w:hAnsiTheme="majorBidi" w:cstheme="majorBidi"/>
          <w:sz w:val="24"/>
          <w:szCs w:val="24"/>
          <w:lang w:bidi="ar-IQ"/>
        </w:rPr>
        <w:t xml:space="preserve"> </w:t>
      </w:r>
      <w:r w:rsidR="00DA01B1" w:rsidRPr="00047828">
        <w:rPr>
          <w:rFonts w:asciiTheme="majorBidi" w:hAnsiTheme="majorBidi" w:cstheme="majorBidi"/>
          <w:sz w:val="24"/>
          <w:szCs w:val="24"/>
          <w:lang w:bidi="ar-IQ"/>
        </w:rPr>
        <w:t>th</w:t>
      </w:r>
      <w:r w:rsidR="009D59D6" w:rsidRPr="00047828">
        <w:rPr>
          <w:rFonts w:asciiTheme="majorBidi" w:hAnsiTheme="majorBidi" w:cstheme="majorBidi"/>
          <w:sz w:val="24"/>
          <w:szCs w:val="24"/>
          <w:lang w:bidi="ar-IQ"/>
        </w:rPr>
        <w:t xml:space="preserve">ese readings could be affected by many </w:t>
      </w:r>
      <w:r w:rsidR="00186327" w:rsidRPr="00047828">
        <w:rPr>
          <w:rFonts w:asciiTheme="majorBidi" w:hAnsiTheme="majorBidi" w:cstheme="majorBidi"/>
          <w:sz w:val="24"/>
          <w:szCs w:val="24"/>
          <w:lang w:bidi="ar-IQ"/>
        </w:rPr>
        <w:t>factors like</w:t>
      </w:r>
      <w:r w:rsidR="00CD18F1" w:rsidRPr="00047828">
        <w:rPr>
          <w:rFonts w:asciiTheme="majorBidi" w:hAnsiTheme="majorBidi" w:cstheme="majorBidi"/>
          <w:sz w:val="24"/>
          <w:szCs w:val="24"/>
          <w:lang w:bidi="ar-IQ"/>
        </w:rPr>
        <w:t>, concomitant  chronic illness</w:t>
      </w:r>
      <w:r w:rsidR="00CD18F1">
        <w:rPr>
          <w:rFonts w:asciiTheme="majorBidi" w:hAnsiTheme="majorBidi" w:cstheme="majorBidi"/>
          <w:sz w:val="24"/>
          <w:szCs w:val="24"/>
          <w:lang w:bidi="ar-IQ"/>
        </w:rPr>
        <w:t>,</w:t>
      </w:r>
      <w:r w:rsidR="00186327" w:rsidRPr="00047828">
        <w:rPr>
          <w:rFonts w:asciiTheme="majorBidi" w:hAnsiTheme="majorBidi" w:cstheme="majorBidi"/>
          <w:sz w:val="24"/>
          <w:szCs w:val="24"/>
          <w:lang w:bidi="ar-IQ"/>
        </w:rPr>
        <w:t xml:space="preserve"> dehydration, </w:t>
      </w:r>
      <w:r w:rsidRPr="00047828">
        <w:rPr>
          <w:rFonts w:asciiTheme="majorBidi" w:hAnsiTheme="majorBidi" w:cstheme="majorBidi"/>
          <w:sz w:val="24"/>
          <w:szCs w:val="24"/>
          <w:lang w:bidi="ar-IQ"/>
        </w:rPr>
        <w:t xml:space="preserve">on the other hand </w:t>
      </w:r>
      <w:r w:rsidR="00186327" w:rsidRPr="00047828">
        <w:rPr>
          <w:rFonts w:asciiTheme="majorBidi" w:hAnsiTheme="majorBidi" w:cstheme="majorBidi"/>
          <w:sz w:val="24"/>
          <w:szCs w:val="24"/>
          <w:lang w:bidi="ar-IQ"/>
        </w:rPr>
        <w:t xml:space="preserve">albumin level </w:t>
      </w:r>
      <w:r w:rsidR="00E12972" w:rsidRPr="00047828">
        <w:rPr>
          <w:rFonts w:asciiTheme="majorBidi" w:hAnsiTheme="majorBidi" w:cstheme="majorBidi"/>
          <w:sz w:val="24"/>
          <w:szCs w:val="24"/>
          <w:lang w:bidi="ar-IQ"/>
        </w:rPr>
        <w:t xml:space="preserve">can reflect </w:t>
      </w:r>
      <w:r w:rsidR="00DA01B1" w:rsidRPr="00047828">
        <w:rPr>
          <w:rFonts w:asciiTheme="majorBidi" w:hAnsiTheme="majorBidi" w:cstheme="majorBidi"/>
          <w:sz w:val="24"/>
          <w:szCs w:val="24"/>
          <w:lang w:bidi="ar-IQ"/>
        </w:rPr>
        <w:t xml:space="preserve"> mainly the nutrition of patient</w:t>
      </w:r>
      <w:r w:rsidR="00E12972" w:rsidRPr="00047828">
        <w:rPr>
          <w:rFonts w:asciiTheme="majorBidi" w:hAnsiTheme="majorBidi" w:cstheme="majorBidi"/>
          <w:sz w:val="24"/>
          <w:szCs w:val="24"/>
          <w:lang w:bidi="ar-IQ"/>
        </w:rPr>
        <w:t>,</w:t>
      </w:r>
      <w:r w:rsidR="00DA01B1" w:rsidRPr="00047828">
        <w:rPr>
          <w:rFonts w:asciiTheme="majorBidi" w:hAnsiTheme="majorBidi" w:cstheme="majorBidi"/>
          <w:sz w:val="24"/>
          <w:szCs w:val="24"/>
          <w:lang w:bidi="ar-IQ"/>
        </w:rPr>
        <w:t xml:space="preserve"> </w:t>
      </w:r>
      <w:r w:rsidR="00E12972" w:rsidRPr="00047828">
        <w:rPr>
          <w:rFonts w:asciiTheme="majorBidi" w:hAnsiTheme="majorBidi" w:cstheme="majorBidi"/>
          <w:sz w:val="24"/>
          <w:szCs w:val="24"/>
          <w:lang w:bidi="ar-IQ"/>
        </w:rPr>
        <w:t xml:space="preserve">in addition, </w:t>
      </w:r>
      <w:r w:rsidR="00DA01B1" w:rsidRPr="00047828">
        <w:rPr>
          <w:rFonts w:asciiTheme="majorBidi" w:hAnsiTheme="majorBidi" w:cstheme="majorBidi"/>
          <w:sz w:val="24"/>
          <w:szCs w:val="24"/>
          <w:lang w:bidi="ar-IQ"/>
        </w:rPr>
        <w:t xml:space="preserve">many other diseases that may cause hypoalbuminemia </w:t>
      </w:r>
      <w:r w:rsidR="008D3025" w:rsidRPr="00047828">
        <w:rPr>
          <w:rFonts w:asciiTheme="majorBidi" w:hAnsiTheme="majorBidi" w:cstheme="majorBidi"/>
          <w:sz w:val="24"/>
          <w:szCs w:val="24"/>
          <w:lang w:bidi="ar-IQ"/>
        </w:rPr>
        <w:t xml:space="preserve">could </w:t>
      </w:r>
      <w:r w:rsidR="00DA01B1" w:rsidRPr="00047828">
        <w:rPr>
          <w:rFonts w:asciiTheme="majorBidi" w:hAnsiTheme="majorBidi" w:cstheme="majorBidi"/>
          <w:sz w:val="24"/>
          <w:szCs w:val="24"/>
          <w:lang w:bidi="ar-IQ"/>
        </w:rPr>
        <w:t>lead to decreased in response to vaccine and cause immune  abnormality. (</w:t>
      </w:r>
      <w:r w:rsidR="00DF36D5" w:rsidRPr="00047828">
        <w:rPr>
          <w:rFonts w:asciiTheme="majorBidi" w:hAnsiTheme="majorBidi" w:cstheme="majorBidi"/>
          <w:sz w:val="24"/>
          <w:szCs w:val="24"/>
          <w:lang w:bidi="ar-IQ"/>
        </w:rPr>
        <w:t>1</w:t>
      </w:r>
      <w:r w:rsidR="00DA01B1" w:rsidRPr="00047828">
        <w:rPr>
          <w:rFonts w:asciiTheme="majorBidi" w:hAnsiTheme="majorBidi" w:cstheme="majorBidi"/>
          <w:sz w:val="24"/>
          <w:szCs w:val="24"/>
          <w:lang w:bidi="ar-IQ"/>
        </w:rPr>
        <w:t xml:space="preserve">5) </w:t>
      </w:r>
    </w:p>
    <w:p w14:paraId="39B2BDED" w14:textId="4D7E4E51" w:rsidR="003928A4" w:rsidRPr="00047828" w:rsidRDefault="00DA01B1" w:rsidP="006D3D07">
      <w:pPr>
        <w:autoSpaceDE w:val="0"/>
        <w:autoSpaceDN w:val="0"/>
        <w:bidi w:val="0"/>
        <w:adjustRightInd w:val="0"/>
        <w:spacing w:after="0"/>
        <w:jc w:val="both"/>
        <w:rPr>
          <w:rFonts w:asciiTheme="majorBidi" w:hAnsiTheme="majorBidi" w:cstheme="majorBidi"/>
          <w:sz w:val="24"/>
          <w:szCs w:val="24"/>
          <w:lang w:bidi="ar-IQ"/>
        </w:rPr>
      </w:pPr>
      <w:r w:rsidRPr="00047828">
        <w:rPr>
          <w:rFonts w:asciiTheme="majorBidi" w:hAnsiTheme="majorBidi" w:cstheme="majorBidi"/>
          <w:sz w:val="24"/>
          <w:szCs w:val="24"/>
          <w:lang w:bidi="ar-IQ"/>
        </w:rPr>
        <w:t xml:space="preserve"> </w:t>
      </w:r>
      <w:r w:rsidR="004475E3" w:rsidRPr="00047828">
        <w:rPr>
          <w:rFonts w:asciiTheme="majorBidi" w:hAnsiTheme="majorBidi" w:cstheme="majorBidi"/>
          <w:sz w:val="24"/>
          <w:szCs w:val="24"/>
          <w:lang w:bidi="ar-IQ"/>
        </w:rPr>
        <w:t>T</w:t>
      </w:r>
      <w:r w:rsidRPr="00047828">
        <w:rPr>
          <w:rFonts w:asciiTheme="majorBidi" w:hAnsiTheme="majorBidi" w:cstheme="majorBidi"/>
          <w:sz w:val="24"/>
          <w:szCs w:val="24"/>
          <w:lang w:bidi="ar-IQ"/>
        </w:rPr>
        <w:t xml:space="preserve">he </w:t>
      </w:r>
      <w:r w:rsidR="004475E3" w:rsidRPr="00047828">
        <w:rPr>
          <w:rFonts w:asciiTheme="majorBidi" w:hAnsiTheme="majorBidi" w:cstheme="majorBidi"/>
          <w:sz w:val="24"/>
          <w:szCs w:val="24"/>
          <w:lang w:bidi="ar-IQ"/>
        </w:rPr>
        <w:t xml:space="preserve">national kidney foundation had also  recommended the </w:t>
      </w:r>
      <w:r w:rsidRPr="00047828">
        <w:rPr>
          <w:rFonts w:asciiTheme="majorBidi" w:hAnsiTheme="majorBidi" w:cstheme="majorBidi"/>
          <w:sz w:val="24"/>
          <w:szCs w:val="24"/>
          <w:lang w:bidi="ar-IQ"/>
        </w:rPr>
        <w:t xml:space="preserve">duration since last vaccine dose </w:t>
      </w:r>
      <w:r w:rsidR="004475E3" w:rsidRPr="00047828">
        <w:rPr>
          <w:rFonts w:asciiTheme="majorBidi" w:hAnsiTheme="majorBidi" w:cstheme="majorBidi"/>
          <w:sz w:val="24"/>
          <w:szCs w:val="24"/>
          <w:lang w:bidi="ar-IQ"/>
        </w:rPr>
        <w:t xml:space="preserve">and the number of vaccine doses , the current study revealed the more than half of the patients had received the last vaccine in less than </w:t>
      </w:r>
      <w:r w:rsidR="00A36CCD" w:rsidRPr="00047828">
        <w:rPr>
          <w:rFonts w:asciiTheme="majorBidi" w:hAnsiTheme="majorBidi" w:cstheme="majorBidi"/>
          <w:sz w:val="24"/>
          <w:szCs w:val="24"/>
          <w:lang w:bidi="ar-IQ"/>
        </w:rPr>
        <w:t xml:space="preserve">, during </w:t>
      </w:r>
      <w:r w:rsidRPr="00047828">
        <w:rPr>
          <w:rFonts w:asciiTheme="majorBidi" w:hAnsiTheme="majorBidi" w:cstheme="majorBidi"/>
          <w:sz w:val="24"/>
          <w:szCs w:val="24"/>
          <w:lang w:bidi="ar-IQ"/>
        </w:rPr>
        <w:t>this duration the responsiveness of CKD patients to hepatitis B vaccine</w:t>
      </w:r>
      <w:r w:rsidR="00A36CCD" w:rsidRPr="00047828">
        <w:rPr>
          <w:rFonts w:asciiTheme="majorBidi" w:hAnsiTheme="majorBidi" w:cstheme="majorBidi"/>
          <w:sz w:val="24"/>
          <w:szCs w:val="24"/>
          <w:lang w:bidi="ar-IQ"/>
        </w:rPr>
        <w:t xml:space="preserve"> would </w:t>
      </w:r>
      <w:r w:rsidR="00D35665" w:rsidRPr="00047828">
        <w:rPr>
          <w:rFonts w:asciiTheme="majorBidi" w:hAnsiTheme="majorBidi" w:cstheme="majorBidi"/>
          <w:sz w:val="24"/>
          <w:szCs w:val="24"/>
          <w:lang w:bidi="ar-IQ"/>
        </w:rPr>
        <w:t>be formed</w:t>
      </w:r>
      <w:r w:rsidRPr="00047828">
        <w:rPr>
          <w:rFonts w:asciiTheme="majorBidi" w:hAnsiTheme="majorBidi" w:cstheme="majorBidi"/>
          <w:sz w:val="24"/>
          <w:szCs w:val="24"/>
          <w:lang w:bidi="ar-IQ"/>
        </w:rPr>
        <w:t xml:space="preserve"> ,</w:t>
      </w:r>
      <w:r w:rsidR="00D35665" w:rsidRPr="00047828">
        <w:rPr>
          <w:rFonts w:asciiTheme="majorBidi" w:hAnsiTheme="majorBidi" w:cstheme="majorBidi"/>
          <w:sz w:val="24"/>
          <w:szCs w:val="24"/>
          <w:lang w:bidi="ar-IQ"/>
        </w:rPr>
        <w:t xml:space="preserve">and </w:t>
      </w:r>
      <w:r w:rsidRPr="00047828">
        <w:rPr>
          <w:rFonts w:asciiTheme="majorBidi" w:hAnsiTheme="majorBidi" w:cstheme="majorBidi"/>
          <w:sz w:val="24"/>
          <w:szCs w:val="24"/>
          <w:lang w:bidi="ar-IQ"/>
        </w:rPr>
        <w:t xml:space="preserve">this cut point </w:t>
      </w:r>
      <w:r w:rsidR="00517EAE" w:rsidRPr="00047828">
        <w:rPr>
          <w:rFonts w:asciiTheme="majorBidi" w:hAnsiTheme="majorBidi" w:cstheme="majorBidi"/>
          <w:sz w:val="24"/>
          <w:szCs w:val="24"/>
          <w:lang w:bidi="ar-IQ"/>
        </w:rPr>
        <w:t xml:space="preserve">of </w:t>
      </w:r>
      <w:r w:rsidRPr="00047828">
        <w:rPr>
          <w:rFonts w:asciiTheme="majorBidi" w:hAnsiTheme="majorBidi" w:cstheme="majorBidi"/>
          <w:sz w:val="24"/>
          <w:szCs w:val="24"/>
          <w:lang w:bidi="ar-IQ"/>
        </w:rPr>
        <w:t xml:space="preserve">12 months </w:t>
      </w:r>
      <w:r w:rsidR="00517EAE" w:rsidRPr="00047828">
        <w:rPr>
          <w:rFonts w:asciiTheme="majorBidi" w:hAnsiTheme="majorBidi" w:cstheme="majorBidi"/>
          <w:sz w:val="24"/>
          <w:szCs w:val="24"/>
          <w:lang w:bidi="ar-IQ"/>
        </w:rPr>
        <w:t xml:space="preserve">had been </w:t>
      </w:r>
      <w:r w:rsidRPr="00047828">
        <w:rPr>
          <w:rFonts w:asciiTheme="majorBidi" w:hAnsiTheme="majorBidi" w:cstheme="majorBidi"/>
          <w:sz w:val="24"/>
          <w:szCs w:val="24"/>
          <w:lang w:bidi="ar-IQ"/>
        </w:rPr>
        <w:t xml:space="preserve">also used in  </w:t>
      </w:r>
      <w:r w:rsidR="007639CA" w:rsidRPr="00047828">
        <w:rPr>
          <w:rFonts w:asciiTheme="majorBidi" w:hAnsiTheme="majorBidi" w:cstheme="majorBidi"/>
          <w:sz w:val="24"/>
          <w:szCs w:val="24"/>
        </w:rPr>
        <w:t>Cordova</w:t>
      </w:r>
      <w:r w:rsidR="002C3DD4" w:rsidRPr="00047828">
        <w:rPr>
          <w:rFonts w:asciiTheme="majorBidi" w:hAnsiTheme="majorBidi" w:cstheme="majorBidi"/>
          <w:sz w:val="24"/>
          <w:szCs w:val="24"/>
          <w:lang w:bidi="ar-IQ"/>
        </w:rPr>
        <w:t xml:space="preserve"> et al</w:t>
      </w:r>
      <w:r w:rsidRPr="00047828">
        <w:rPr>
          <w:rFonts w:asciiTheme="majorBidi" w:hAnsiTheme="majorBidi" w:cstheme="majorBidi"/>
          <w:sz w:val="24"/>
          <w:szCs w:val="24"/>
          <w:lang w:bidi="ar-IQ"/>
        </w:rPr>
        <w:t xml:space="preserve"> </w:t>
      </w:r>
      <w:r w:rsidR="00517EAE" w:rsidRPr="00047828">
        <w:rPr>
          <w:rFonts w:asciiTheme="majorBidi" w:hAnsiTheme="majorBidi" w:cstheme="majorBidi"/>
          <w:sz w:val="24"/>
          <w:szCs w:val="24"/>
          <w:lang w:bidi="ar-IQ"/>
        </w:rPr>
        <w:t xml:space="preserve">study </w:t>
      </w:r>
      <w:r w:rsidRPr="00047828">
        <w:rPr>
          <w:rFonts w:asciiTheme="majorBidi" w:hAnsiTheme="majorBidi" w:cstheme="majorBidi"/>
          <w:sz w:val="24"/>
          <w:szCs w:val="24"/>
          <w:lang w:bidi="ar-IQ"/>
        </w:rPr>
        <w:t>when assessed the response to vaccine at 13 months</w:t>
      </w:r>
      <w:r w:rsidR="00BE7F7E" w:rsidRPr="00047828">
        <w:rPr>
          <w:rFonts w:asciiTheme="majorBidi" w:hAnsiTheme="majorBidi" w:cstheme="majorBidi"/>
          <w:sz w:val="24"/>
          <w:szCs w:val="24"/>
          <w:lang w:bidi="ar-IQ"/>
        </w:rPr>
        <w:t>, as t</w:t>
      </w:r>
      <w:r w:rsidRPr="00047828">
        <w:rPr>
          <w:rFonts w:asciiTheme="majorBidi" w:hAnsiTheme="majorBidi" w:cstheme="majorBidi"/>
          <w:sz w:val="24"/>
          <w:szCs w:val="24"/>
          <w:lang w:bidi="ar-IQ"/>
        </w:rPr>
        <w:t>his period can assess the patient with transient response to hepatitis b vaccine or can still had good protection after this period. (</w:t>
      </w:r>
      <w:r w:rsidR="007639CA" w:rsidRPr="00047828">
        <w:rPr>
          <w:rFonts w:asciiTheme="majorBidi" w:hAnsiTheme="majorBidi" w:cstheme="majorBidi"/>
          <w:sz w:val="24"/>
          <w:szCs w:val="24"/>
          <w:lang w:bidi="ar-IQ"/>
        </w:rPr>
        <w:t>16</w:t>
      </w:r>
      <w:r w:rsidRPr="00047828">
        <w:rPr>
          <w:rFonts w:asciiTheme="majorBidi" w:hAnsiTheme="majorBidi" w:cstheme="majorBidi"/>
          <w:sz w:val="24"/>
          <w:szCs w:val="24"/>
          <w:lang w:bidi="ar-IQ"/>
        </w:rPr>
        <w:t xml:space="preserve">) </w:t>
      </w:r>
      <w:r w:rsidR="00BE7F7E" w:rsidRPr="00047828">
        <w:rPr>
          <w:rFonts w:asciiTheme="majorBidi" w:hAnsiTheme="majorBidi" w:cstheme="majorBidi"/>
          <w:sz w:val="24"/>
          <w:szCs w:val="24"/>
          <w:lang w:bidi="ar-IQ"/>
        </w:rPr>
        <w:t xml:space="preserve">. </w:t>
      </w:r>
      <w:r w:rsidR="00BE7F7E" w:rsidRPr="00047828">
        <w:rPr>
          <w:rFonts w:asciiTheme="majorBidi" w:hAnsiTheme="majorBidi" w:cstheme="majorBidi"/>
          <w:sz w:val="24"/>
          <w:szCs w:val="24"/>
          <w:lang w:bidi="ar-IQ"/>
        </w:rPr>
        <w:lastRenderedPageBreak/>
        <w:t xml:space="preserve">Regarding </w:t>
      </w:r>
      <w:r w:rsidRPr="00047828">
        <w:rPr>
          <w:rFonts w:asciiTheme="majorBidi" w:hAnsiTheme="majorBidi" w:cstheme="majorBidi"/>
          <w:sz w:val="24"/>
          <w:szCs w:val="24"/>
          <w:lang w:bidi="ar-IQ"/>
        </w:rPr>
        <w:t xml:space="preserve">the number of vaccine doses, four doses of vaccine are recommended to CKD patient by national kidney foundation </w:t>
      </w:r>
      <w:r w:rsidR="00BE7F7E" w:rsidRPr="00047828">
        <w:rPr>
          <w:rFonts w:asciiTheme="majorBidi" w:hAnsiTheme="majorBidi" w:cstheme="majorBidi"/>
          <w:sz w:val="24"/>
          <w:szCs w:val="24"/>
          <w:lang w:bidi="ar-IQ"/>
        </w:rPr>
        <w:t xml:space="preserve">which was applied by more than half of the patients in the current study </w:t>
      </w:r>
      <w:r w:rsidR="008A1F17" w:rsidRPr="00047828">
        <w:rPr>
          <w:rFonts w:asciiTheme="majorBidi" w:hAnsiTheme="majorBidi" w:cstheme="majorBidi"/>
          <w:sz w:val="24"/>
          <w:szCs w:val="24"/>
          <w:lang w:bidi="ar-IQ"/>
        </w:rPr>
        <w:t>inspire</w:t>
      </w:r>
      <w:r w:rsidRPr="00047828">
        <w:rPr>
          <w:rFonts w:asciiTheme="majorBidi" w:hAnsiTheme="majorBidi" w:cstheme="majorBidi"/>
          <w:sz w:val="24"/>
          <w:szCs w:val="24"/>
          <w:lang w:bidi="ar-IQ"/>
        </w:rPr>
        <w:t xml:space="preserve"> of the recommended vaccine doses schedule in Al Shafaa center is 4 doses at 0,1,2,6 months, this different in doses is due to miss dose from patients, this finding of 3 vaccine doses just in one study S.Eardley et al </w:t>
      </w:r>
      <w:r w:rsidR="00BE7F7E" w:rsidRPr="00047828">
        <w:rPr>
          <w:rFonts w:asciiTheme="majorBidi" w:hAnsiTheme="majorBidi" w:cstheme="majorBidi"/>
          <w:sz w:val="24"/>
          <w:szCs w:val="24"/>
          <w:lang w:bidi="ar-IQ"/>
        </w:rPr>
        <w:t xml:space="preserve">who </w:t>
      </w:r>
      <w:r w:rsidRPr="00047828">
        <w:rPr>
          <w:rFonts w:asciiTheme="majorBidi" w:hAnsiTheme="majorBidi" w:cstheme="majorBidi"/>
          <w:sz w:val="24"/>
          <w:szCs w:val="24"/>
          <w:lang w:bidi="ar-IQ"/>
        </w:rPr>
        <w:t xml:space="preserve">also </w:t>
      </w:r>
      <w:r w:rsidR="00BE7F7E" w:rsidRPr="00047828">
        <w:rPr>
          <w:rFonts w:asciiTheme="majorBidi" w:hAnsiTheme="majorBidi" w:cstheme="majorBidi"/>
          <w:sz w:val="24"/>
          <w:szCs w:val="24"/>
          <w:lang w:bidi="ar-IQ"/>
        </w:rPr>
        <w:t>classified the</w:t>
      </w:r>
      <w:r w:rsidRPr="00047828">
        <w:rPr>
          <w:rFonts w:asciiTheme="majorBidi" w:hAnsiTheme="majorBidi" w:cstheme="majorBidi"/>
          <w:sz w:val="24"/>
          <w:szCs w:val="24"/>
          <w:lang w:bidi="ar-IQ"/>
        </w:rPr>
        <w:t xml:space="preserve"> patient </w:t>
      </w:r>
      <w:r w:rsidR="00BE7F7E" w:rsidRPr="00047828">
        <w:rPr>
          <w:rFonts w:asciiTheme="majorBidi" w:hAnsiTheme="majorBidi" w:cstheme="majorBidi"/>
          <w:sz w:val="24"/>
          <w:szCs w:val="24"/>
          <w:lang w:bidi="ar-IQ"/>
        </w:rPr>
        <w:t>in</w:t>
      </w:r>
      <w:r w:rsidRPr="00047828">
        <w:rPr>
          <w:rFonts w:asciiTheme="majorBidi" w:hAnsiTheme="majorBidi" w:cstheme="majorBidi"/>
          <w:sz w:val="24"/>
          <w:szCs w:val="24"/>
          <w:lang w:bidi="ar-IQ"/>
        </w:rPr>
        <w:t>to two groups ,patient with 3 vaccine doses and patients group with 4 doses.(</w:t>
      </w:r>
      <w:r w:rsidR="007639CA" w:rsidRPr="00047828">
        <w:rPr>
          <w:rFonts w:asciiTheme="majorBidi" w:hAnsiTheme="majorBidi" w:cstheme="majorBidi"/>
          <w:sz w:val="24"/>
          <w:szCs w:val="24"/>
          <w:lang w:bidi="ar-IQ"/>
        </w:rPr>
        <w:t>17</w:t>
      </w:r>
      <w:r w:rsidRPr="00047828">
        <w:rPr>
          <w:rFonts w:asciiTheme="majorBidi" w:hAnsiTheme="majorBidi" w:cstheme="majorBidi"/>
          <w:sz w:val="24"/>
          <w:szCs w:val="24"/>
          <w:lang w:bidi="ar-IQ"/>
        </w:rPr>
        <w:t xml:space="preserve">) </w:t>
      </w:r>
      <w:r w:rsidR="00BE7F7E" w:rsidRPr="00047828">
        <w:rPr>
          <w:rFonts w:asciiTheme="majorBidi" w:hAnsiTheme="majorBidi" w:cstheme="majorBidi"/>
          <w:sz w:val="24"/>
          <w:szCs w:val="24"/>
          <w:lang w:bidi="ar-IQ"/>
        </w:rPr>
        <w:t xml:space="preserve"> based on these results , </w:t>
      </w:r>
      <w:r w:rsidR="006D3D07" w:rsidRPr="00047828">
        <w:rPr>
          <w:rFonts w:asciiTheme="majorBidi" w:hAnsiTheme="majorBidi" w:cstheme="majorBidi"/>
          <w:sz w:val="24"/>
          <w:szCs w:val="24"/>
          <w:lang w:bidi="ar-IQ"/>
        </w:rPr>
        <w:t xml:space="preserve">and </w:t>
      </w:r>
      <w:r w:rsidR="00BE7F7E" w:rsidRPr="00047828">
        <w:rPr>
          <w:rFonts w:asciiTheme="majorBidi" w:hAnsiTheme="majorBidi" w:cstheme="majorBidi"/>
          <w:sz w:val="24"/>
          <w:szCs w:val="24"/>
          <w:lang w:bidi="ar-IQ"/>
        </w:rPr>
        <w:t xml:space="preserve">according to Anti-HBs Ab level </w:t>
      </w:r>
      <w:r w:rsidR="006D3D07" w:rsidRPr="00047828">
        <w:rPr>
          <w:rFonts w:asciiTheme="majorBidi" w:hAnsiTheme="majorBidi" w:cstheme="majorBidi"/>
          <w:sz w:val="24"/>
          <w:szCs w:val="24"/>
          <w:lang w:bidi="ar-IQ"/>
        </w:rPr>
        <w:t xml:space="preserve">,the good responders to hepatitis b vaccine with Anti-HBs Ab &gt;100 IU were only 46.7% , and the </w:t>
      </w:r>
      <w:r w:rsidR="00113C10" w:rsidRPr="00047828">
        <w:rPr>
          <w:rFonts w:asciiTheme="majorBidi" w:hAnsiTheme="majorBidi" w:cstheme="majorBidi"/>
          <w:sz w:val="24"/>
          <w:szCs w:val="24"/>
          <w:lang w:bidi="ar-IQ"/>
        </w:rPr>
        <w:t>non-responders</w:t>
      </w:r>
      <w:r w:rsidR="006D3D07" w:rsidRPr="00047828">
        <w:rPr>
          <w:rFonts w:asciiTheme="majorBidi" w:hAnsiTheme="majorBidi" w:cstheme="majorBidi"/>
          <w:sz w:val="24"/>
          <w:szCs w:val="24"/>
          <w:lang w:bidi="ar-IQ"/>
        </w:rPr>
        <w:t xml:space="preserve"> were one third of patients</w:t>
      </w:r>
      <w:r w:rsidRPr="00047828">
        <w:rPr>
          <w:rFonts w:asciiTheme="majorBidi" w:hAnsiTheme="majorBidi" w:cstheme="majorBidi"/>
          <w:sz w:val="24"/>
          <w:szCs w:val="24"/>
          <w:lang w:bidi="ar-IQ"/>
        </w:rPr>
        <w:t xml:space="preserve"> with a titer of Anti-HBs Ab &lt;10 IU.</w:t>
      </w:r>
      <w:r w:rsidR="006D3D07" w:rsidRPr="00047828">
        <w:rPr>
          <w:rFonts w:asciiTheme="majorBidi" w:hAnsiTheme="majorBidi" w:cstheme="majorBidi"/>
          <w:sz w:val="24"/>
          <w:szCs w:val="24"/>
          <w:lang w:bidi="ar-IQ"/>
        </w:rPr>
        <w:t xml:space="preserve"> </w:t>
      </w:r>
      <w:r w:rsidRPr="00047828">
        <w:rPr>
          <w:rFonts w:asciiTheme="majorBidi" w:hAnsiTheme="majorBidi" w:cstheme="majorBidi"/>
          <w:sz w:val="24"/>
          <w:szCs w:val="24"/>
          <w:lang w:bidi="ar-SA"/>
        </w:rPr>
        <w:t xml:space="preserve">Previous studies in hemodialysis patients have shown a variable hepatitis-B vaccination response </w:t>
      </w:r>
      <w:r w:rsidR="00113C10" w:rsidRPr="00047828">
        <w:rPr>
          <w:rFonts w:asciiTheme="majorBidi" w:hAnsiTheme="majorBidi" w:cstheme="majorBidi"/>
          <w:sz w:val="24"/>
          <w:szCs w:val="24"/>
          <w:lang w:bidi="ar-SA"/>
        </w:rPr>
        <w:t xml:space="preserve">and </w:t>
      </w:r>
      <w:r w:rsidRPr="00047828">
        <w:rPr>
          <w:rFonts w:asciiTheme="majorBidi" w:hAnsiTheme="majorBidi" w:cstheme="majorBidi"/>
          <w:sz w:val="24"/>
          <w:szCs w:val="24"/>
          <w:lang w:bidi="ar-IQ"/>
        </w:rPr>
        <w:t xml:space="preserve">this range of response close to the range </w:t>
      </w:r>
      <w:r w:rsidR="00025C66" w:rsidRPr="00047828">
        <w:rPr>
          <w:rFonts w:asciiTheme="majorBidi" w:hAnsiTheme="majorBidi" w:cstheme="majorBidi"/>
          <w:sz w:val="24"/>
          <w:szCs w:val="24"/>
          <w:lang w:bidi="ar-IQ"/>
        </w:rPr>
        <w:t xml:space="preserve">of </w:t>
      </w:r>
      <w:r w:rsidR="00025C66" w:rsidRPr="00047828">
        <w:rPr>
          <w:rFonts w:asciiTheme="majorBidi" w:hAnsiTheme="majorBidi" w:cstheme="majorBidi"/>
          <w:sz w:val="24"/>
          <w:szCs w:val="24"/>
        </w:rPr>
        <w:t>Cordova</w:t>
      </w:r>
      <w:r w:rsidR="00C00559" w:rsidRPr="00047828">
        <w:rPr>
          <w:rFonts w:asciiTheme="majorBidi" w:hAnsiTheme="majorBidi" w:cstheme="majorBidi"/>
          <w:sz w:val="24"/>
          <w:szCs w:val="24"/>
          <w:lang w:bidi="ar-IQ"/>
        </w:rPr>
        <w:t xml:space="preserve"> et al</w:t>
      </w:r>
      <w:r w:rsidRPr="00047828">
        <w:rPr>
          <w:rFonts w:asciiTheme="majorBidi" w:hAnsiTheme="majorBidi" w:cstheme="majorBidi"/>
          <w:sz w:val="24"/>
          <w:szCs w:val="24"/>
          <w:lang w:bidi="ar-IQ"/>
        </w:rPr>
        <w:t xml:space="preserve"> study </w:t>
      </w:r>
      <w:r w:rsidR="006D3D07" w:rsidRPr="00047828">
        <w:rPr>
          <w:rFonts w:asciiTheme="majorBidi" w:hAnsiTheme="majorBidi" w:cstheme="majorBidi"/>
          <w:sz w:val="24"/>
          <w:szCs w:val="24"/>
          <w:lang w:bidi="ar-IQ"/>
        </w:rPr>
        <w:t xml:space="preserve">which </w:t>
      </w:r>
      <w:r w:rsidR="00025C66" w:rsidRPr="00047828">
        <w:rPr>
          <w:rFonts w:asciiTheme="majorBidi" w:hAnsiTheme="majorBidi" w:cstheme="majorBidi"/>
          <w:sz w:val="24"/>
          <w:szCs w:val="24"/>
          <w:lang w:bidi="ar-IQ"/>
        </w:rPr>
        <w:t>involved hemodialytic patients.</w:t>
      </w:r>
      <w:r w:rsidRPr="00047828">
        <w:rPr>
          <w:rFonts w:asciiTheme="majorBidi" w:hAnsiTheme="majorBidi" w:cstheme="majorBidi"/>
          <w:sz w:val="24"/>
          <w:szCs w:val="24"/>
          <w:lang w:bidi="ar-IQ"/>
        </w:rPr>
        <w:t xml:space="preserve"> (</w:t>
      </w:r>
      <w:r w:rsidR="002C3DD4" w:rsidRPr="00047828">
        <w:rPr>
          <w:rFonts w:asciiTheme="majorBidi" w:hAnsiTheme="majorBidi" w:cstheme="majorBidi"/>
          <w:sz w:val="24"/>
          <w:szCs w:val="24"/>
          <w:lang w:bidi="ar-IQ"/>
        </w:rPr>
        <w:t>15</w:t>
      </w:r>
      <w:r w:rsidRPr="00047828">
        <w:rPr>
          <w:rFonts w:asciiTheme="majorBidi" w:hAnsiTheme="majorBidi" w:cstheme="majorBidi"/>
          <w:sz w:val="24"/>
          <w:szCs w:val="24"/>
          <w:lang w:bidi="ar-IQ"/>
        </w:rPr>
        <w:t>)</w:t>
      </w:r>
      <w:r w:rsidRPr="00047828">
        <w:rPr>
          <w:rFonts w:asciiTheme="majorBidi" w:hAnsiTheme="majorBidi" w:cstheme="majorBidi"/>
          <w:sz w:val="24"/>
          <w:szCs w:val="24"/>
          <w:lang w:bidi="ar-SA"/>
        </w:rPr>
        <w:t xml:space="preserve"> The reasons for the poor response of hemodialysis patients to vaccination are multiple,</w:t>
      </w:r>
      <w:r w:rsidR="00113C10" w:rsidRPr="00047828">
        <w:rPr>
          <w:rFonts w:asciiTheme="majorBidi" w:hAnsiTheme="majorBidi" w:cstheme="majorBidi"/>
          <w:sz w:val="24"/>
          <w:szCs w:val="24"/>
          <w:lang w:bidi="ar-SA"/>
        </w:rPr>
        <w:t xml:space="preserve"> one of the major causes is u</w:t>
      </w:r>
      <w:r w:rsidRPr="00047828">
        <w:rPr>
          <w:rFonts w:asciiTheme="majorBidi" w:hAnsiTheme="majorBidi" w:cstheme="majorBidi"/>
          <w:sz w:val="24"/>
          <w:szCs w:val="24"/>
          <w:lang w:bidi="ar-SA"/>
        </w:rPr>
        <w:t xml:space="preserve">remia </w:t>
      </w:r>
      <w:r w:rsidR="00113C10" w:rsidRPr="00047828">
        <w:rPr>
          <w:rFonts w:asciiTheme="majorBidi" w:hAnsiTheme="majorBidi" w:cstheme="majorBidi"/>
          <w:sz w:val="24"/>
          <w:szCs w:val="24"/>
          <w:lang w:bidi="ar-SA"/>
        </w:rPr>
        <w:t xml:space="preserve">which </w:t>
      </w:r>
      <w:r w:rsidRPr="00047828">
        <w:rPr>
          <w:rFonts w:asciiTheme="majorBidi" w:hAnsiTheme="majorBidi" w:cstheme="majorBidi"/>
          <w:sz w:val="24"/>
          <w:szCs w:val="24"/>
          <w:lang w:bidi="ar-SA"/>
        </w:rPr>
        <w:t>impairs antigen presentation to and activation of T cells, and subsequent antibody production. (</w:t>
      </w:r>
      <w:r w:rsidR="00A57917" w:rsidRPr="00047828">
        <w:rPr>
          <w:rFonts w:asciiTheme="majorBidi" w:hAnsiTheme="majorBidi" w:cstheme="majorBidi"/>
          <w:sz w:val="24"/>
          <w:szCs w:val="24"/>
          <w:lang w:bidi="ar-SA"/>
        </w:rPr>
        <w:t>18</w:t>
      </w:r>
      <w:r w:rsidRPr="00047828">
        <w:rPr>
          <w:rFonts w:asciiTheme="majorBidi" w:hAnsiTheme="majorBidi" w:cstheme="majorBidi"/>
          <w:sz w:val="24"/>
          <w:szCs w:val="24"/>
          <w:lang w:bidi="ar-SA"/>
        </w:rPr>
        <w:t>)</w:t>
      </w:r>
      <w:r w:rsidRPr="00047828">
        <w:rPr>
          <w:rFonts w:asciiTheme="majorBidi" w:hAnsiTheme="majorBidi" w:cstheme="majorBidi"/>
          <w:sz w:val="24"/>
          <w:szCs w:val="24"/>
          <w:lang w:bidi="ar-IQ"/>
        </w:rPr>
        <w:t xml:space="preserve"> </w:t>
      </w:r>
      <w:r w:rsidR="00113C10" w:rsidRPr="00047828">
        <w:rPr>
          <w:rFonts w:asciiTheme="majorBidi" w:hAnsiTheme="majorBidi" w:cstheme="majorBidi"/>
          <w:sz w:val="24"/>
          <w:szCs w:val="24"/>
          <w:lang w:bidi="ar-IQ"/>
        </w:rPr>
        <w:t xml:space="preserve">nevertheless, </w:t>
      </w:r>
      <w:r w:rsidR="00113C10" w:rsidRPr="00047828">
        <w:rPr>
          <w:rFonts w:asciiTheme="majorBidi" w:hAnsiTheme="majorBidi" w:cstheme="majorBidi"/>
          <w:sz w:val="24"/>
          <w:szCs w:val="24"/>
          <w:lang w:bidi="ar-SA"/>
        </w:rPr>
        <w:t>p</w:t>
      </w:r>
      <w:r w:rsidRPr="00047828">
        <w:rPr>
          <w:rFonts w:asciiTheme="majorBidi" w:hAnsiTheme="majorBidi" w:cstheme="majorBidi"/>
          <w:sz w:val="24"/>
          <w:szCs w:val="24"/>
          <w:lang w:bidi="ar-SA"/>
        </w:rPr>
        <w:t xml:space="preserve">ositive seroconversion (antiHBs &gt; 10 IU/mL) does not always warrant protection against HBV infection in dialysis patients. Lombardi </w:t>
      </w:r>
      <w:r w:rsidRPr="00047828">
        <w:rPr>
          <w:rFonts w:asciiTheme="majorBidi" w:hAnsiTheme="majorBidi" w:cstheme="majorBidi"/>
          <w:i/>
          <w:iCs/>
          <w:sz w:val="24"/>
          <w:szCs w:val="24"/>
          <w:lang w:bidi="ar-SA"/>
        </w:rPr>
        <w:t>et al</w:t>
      </w:r>
      <w:r w:rsidRPr="00047828">
        <w:rPr>
          <w:rFonts w:asciiTheme="majorBidi" w:hAnsiTheme="majorBidi" w:cstheme="majorBidi"/>
          <w:sz w:val="24"/>
          <w:szCs w:val="24"/>
          <w:lang w:bidi="ar-SA"/>
        </w:rPr>
        <w:t xml:space="preserve"> suggested </w:t>
      </w:r>
      <w:r w:rsidR="00E66227" w:rsidRPr="00047828">
        <w:rPr>
          <w:rFonts w:asciiTheme="majorBidi" w:hAnsiTheme="majorBidi" w:cstheme="majorBidi"/>
          <w:sz w:val="24"/>
          <w:szCs w:val="24"/>
          <w:lang w:bidi="ar-SA"/>
        </w:rPr>
        <w:t xml:space="preserve">in one of the oldest </w:t>
      </w:r>
      <w:r w:rsidR="0021730F" w:rsidRPr="00047828">
        <w:rPr>
          <w:rFonts w:asciiTheme="majorBidi" w:hAnsiTheme="majorBidi" w:cstheme="majorBidi"/>
          <w:sz w:val="24"/>
          <w:szCs w:val="24"/>
          <w:lang w:bidi="ar-SA"/>
        </w:rPr>
        <w:t xml:space="preserve">studies that investigated immunity in hemodialysis patients, </w:t>
      </w:r>
      <w:r w:rsidRPr="00047828">
        <w:rPr>
          <w:rFonts w:asciiTheme="majorBidi" w:hAnsiTheme="majorBidi" w:cstheme="majorBidi"/>
          <w:sz w:val="24"/>
          <w:szCs w:val="24"/>
          <w:lang w:bidi="ar-SA"/>
        </w:rPr>
        <w:t>that antiHBs titer of at least 50 IU/mL should be a target level in HD patients. (</w:t>
      </w:r>
      <w:r w:rsidR="00E66227" w:rsidRPr="00047828">
        <w:rPr>
          <w:rFonts w:asciiTheme="majorBidi" w:hAnsiTheme="majorBidi" w:cstheme="majorBidi"/>
          <w:sz w:val="24"/>
          <w:szCs w:val="24"/>
          <w:lang w:bidi="ar-SA"/>
        </w:rPr>
        <w:t>19</w:t>
      </w:r>
      <w:r w:rsidRPr="00047828">
        <w:rPr>
          <w:rFonts w:asciiTheme="majorBidi" w:hAnsiTheme="majorBidi" w:cstheme="majorBidi"/>
          <w:sz w:val="24"/>
          <w:szCs w:val="24"/>
          <w:lang w:bidi="ar-SA"/>
        </w:rPr>
        <w:t>)</w:t>
      </w:r>
      <w:r w:rsidR="003928A4" w:rsidRPr="00047828">
        <w:rPr>
          <w:rFonts w:asciiTheme="majorBidi" w:hAnsiTheme="majorBidi" w:cstheme="majorBidi"/>
          <w:sz w:val="24"/>
          <w:szCs w:val="24"/>
          <w:lang w:bidi="ar-IQ"/>
        </w:rPr>
        <w:t>.</w:t>
      </w:r>
    </w:p>
    <w:p w14:paraId="2065F7D2" w14:textId="2D8E2FE7" w:rsidR="00831E8F" w:rsidRPr="00047828" w:rsidRDefault="00DA01B1" w:rsidP="00795B60">
      <w:pPr>
        <w:autoSpaceDE w:val="0"/>
        <w:autoSpaceDN w:val="0"/>
        <w:bidi w:val="0"/>
        <w:adjustRightInd w:val="0"/>
        <w:spacing w:after="0"/>
        <w:jc w:val="both"/>
        <w:rPr>
          <w:rFonts w:asciiTheme="majorBidi" w:hAnsiTheme="majorBidi" w:cstheme="majorBidi"/>
          <w:sz w:val="24"/>
          <w:szCs w:val="24"/>
          <w:lang w:bidi="ar-SA"/>
        </w:rPr>
      </w:pPr>
      <w:r w:rsidRPr="00047828">
        <w:rPr>
          <w:rFonts w:asciiTheme="majorBidi" w:hAnsiTheme="majorBidi" w:cstheme="majorBidi"/>
          <w:sz w:val="24"/>
          <w:szCs w:val="24"/>
          <w:lang w:bidi="ar-IQ"/>
        </w:rPr>
        <w:t xml:space="preserve"> </w:t>
      </w:r>
      <w:r w:rsidR="003928A4" w:rsidRPr="00047828">
        <w:rPr>
          <w:rFonts w:asciiTheme="majorBidi" w:hAnsiTheme="majorBidi" w:cstheme="majorBidi"/>
          <w:sz w:val="24"/>
          <w:szCs w:val="24"/>
          <w:lang w:bidi="ar-IQ"/>
        </w:rPr>
        <w:t>T</w:t>
      </w:r>
      <w:r w:rsidRPr="00047828">
        <w:rPr>
          <w:rFonts w:asciiTheme="majorBidi" w:hAnsiTheme="majorBidi" w:cstheme="majorBidi"/>
          <w:sz w:val="24"/>
          <w:szCs w:val="24"/>
          <w:lang w:bidi="ar-IQ"/>
        </w:rPr>
        <w:t xml:space="preserve">he duration of CKD, duration of dialysis, quality of dialysis with response rate to hepatitis b vaccine, in current study shows no significant </w:t>
      </w:r>
      <w:r w:rsidR="00025C66" w:rsidRPr="00047828">
        <w:rPr>
          <w:rFonts w:asciiTheme="majorBidi" w:hAnsiTheme="majorBidi" w:cstheme="majorBidi"/>
          <w:sz w:val="24"/>
          <w:szCs w:val="24"/>
          <w:lang w:bidi="ar-IQ"/>
        </w:rPr>
        <w:t>association to</w:t>
      </w:r>
      <w:r w:rsidRPr="00047828">
        <w:rPr>
          <w:rFonts w:asciiTheme="majorBidi" w:hAnsiTheme="majorBidi" w:cstheme="majorBidi"/>
          <w:sz w:val="24"/>
          <w:szCs w:val="24"/>
          <w:lang w:bidi="ar-IQ"/>
        </w:rPr>
        <w:t xml:space="preserve"> response rate to vaccine.</w:t>
      </w:r>
      <w:r w:rsidR="007917DD" w:rsidRPr="00047828">
        <w:rPr>
          <w:rFonts w:asciiTheme="majorBidi" w:hAnsiTheme="majorBidi" w:cstheme="majorBidi"/>
          <w:sz w:val="24"/>
          <w:szCs w:val="24"/>
          <w:lang w:bidi="ar-IQ"/>
        </w:rPr>
        <w:t xml:space="preserve"> </w:t>
      </w:r>
      <w:r w:rsidRPr="00047828">
        <w:rPr>
          <w:rFonts w:asciiTheme="majorBidi" w:hAnsiTheme="majorBidi" w:cstheme="majorBidi"/>
          <w:sz w:val="24"/>
          <w:szCs w:val="24"/>
          <w:lang w:bidi="ar-IQ"/>
        </w:rPr>
        <w:t>The duration of chronic kidney disease had no effect on response rate to vaccine, this result in current study take the whole duration from the diagnosis of CKD till the time of collecting the data (pre dialysis period and post dialysis period).</w:t>
      </w:r>
      <w:r w:rsidRPr="00047828">
        <w:rPr>
          <w:rFonts w:asciiTheme="majorBidi" w:hAnsiTheme="majorBidi" w:cstheme="majorBidi"/>
          <w:sz w:val="24"/>
          <w:szCs w:val="24"/>
          <w:lang w:bidi="ar-SA"/>
        </w:rPr>
        <w:t xml:space="preserve">The quality of dialysis Kt/V also has a rule in response rate but in current study has no significant rule in responsiveness to vaccine, this result is agreed with </w:t>
      </w:r>
      <w:r w:rsidR="00D15DB8" w:rsidRPr="00047828">
        <w:rPr>
          <w:rFonts w:asciiTheme="majorBidi" w:hAnsiTheme="majorBidi" w:cstheme="majorBidi"/>
          <w:sz w:val="24"/>
          <w:szCs w:val="24"/>
        </w:rPr>
        <w:t xml:space="preserve"> Udomkarnjananun</w:t>
      </w:r>
      <w:r w:rsidR="00D15DB8" w:rsidRPr="00047828">
        <w:rPr>
          <w:rFonts w:asciiTheme="majorBidi" w:hAnsiTheme="majorBidi" w:cstheme="majorBidi"/>
          <w:sz w:val="24"/>
          <w:szCs w:val="24"/>
          <w:lang w:bidi="ar-SA"/>
        </w:rPr>
        <w:t xml:space="preserve"> et al</w:t>
      </w:r>
      <w:r w:rsidRPr="00047828">
        <w:rPr>
          <w:rFonts w:asciiTheme="majorBidi" w:hAnsiTheme="majorBidi" w:cstheme="majorBidi"/>
          <w:sz w:val="24"/>
          <w:szCs w:val="24"/>
          <w:lang w:bidi="ar-SA"/>
        </w:rPr>
        <w:t xml:space="preserve"> that shows no significant </w:t>
      </w:r>
      <w:r w:rsidR="00E55C30" w:rsidRPr="00047828">
        <w:rPr>
          <w:rFonts w:asciiTheme="majorBidi" w:hAnsiTheme="majorBidi" w:cstheme="majorBidi"/>
          <w:sz w:val="24"/>
          <w:szCs w:val="24"/>
          <w:lang w:bidi="ar-SA"/>
        </w:rPr>
        <w:t xml:space="preserve">association </w:t>
      </w:r>
      <w:r w:rsidRPr="00047828">
        <w:rPr>
          <w:rFonts w:asciiTheme="majorBidi" w:hAnsiTheme="majorBidi" w:cstheme="majorBidi"/>
          <w:sz w:val="24"/>
          <w:szCs w:val="24"/>
          <w:lang w:bidi="ar-SA"/>
        </w:rPr>
        <w:t xml:space="preserve"> between dialysis adequacy and response rate to vaccine, but in other study </w:t>
      </w:r>
      <w:r w:rsidR="008F20E5" w:rsidRPr="00047828">
        <w:rPr>
          <w:rFonts w:asciiTheme="majorBidi" w:hAnsiTheme="majorBidi" w:cstheme="majorBidi"/>
          <w:sz w:val="24"/>
          <w:szCs w:val="24"/>
          <w:lang w:bidi="ar-SA"/>
        </w:rPr>
        <w:t>d</w:t>
      </w:r>
      <w:r w:rsidRPr="00047828">
        <w:rPr>
          <w:rFonts w:asciiTheme="majorBidi" w:hAnsiTheme="majorBidi" w:cstheme="majorBidi"/>
          <w:sz w:val="24"/>
          <w:szCs w:val="24"/>
          <w:lang w:bidi="ar-SA"/>
        </w:rPr>
        <w:t>ialysis adequacy is probably a globally validated determinant of seroconversion rates</w:t>
      </w:r>
      <w:r w:rsidR="002E5BE1" w:rsidRPr="00047828">
        <w:rPr>
          <w:rFonts w:asciiTheme="majorBidi" w:hAnsiTheme="majorBidi" w:cstheme="majorBidi"/>
          <w:sz w:val="24"/>
          <w:szCs w:val="24"/>
          <w:lang w:bidi="ar-SA"/>
        </w:rPr>
        <w:t>(</w:t>
      </w:r>
      <w:r w:rsidR="00D15DB8" w:rsidRPr="00047828">
        <w:rPr>
          <w:rFonts w:asciiTheme="majorBidi" w:hAnsiTheme="majorBidi" w:cstheme="majorBidi"/>
          <w:sz w:val="24"/>
          <w:szCs w:val="24"/>
          <w:lang w:bidi="ar-SA"/>
        </w:rPr>
        <w:t>20</w:t>
      </w:r>
      <w:r w:rsidR="002E5BE1" w:rsidRPr="00047828">
        <w:rPr>
          <w:rFonts w:asciiTheme="majorBidi" w:hAnsiTheme="majorBidi" w:cstheme="majorBidi"/>
          <w:sz w:val="24"/>
          <w:szCs w:val="24"/>
          <w:lang w:bidi="ar-SA"/>
        </w:rPr>
        <w:t>)</w:t>
      </w:r>
      <w:r w:rsidRPr="00047828">
        <w:rPr>
          <w:rFonts w:asciiTheme="majorBidi" w:hAnsiTheme="majorBidi" w:cstheme="majorBidi"/>
          <w:sz w:val="24"/>
          <w:szCs w:val="24"/>
          <w:lang w:bidi="ar-SA"/>
        </w:rPr>
        <w:t xml:space="preserve">. </w:t>
      </w:r>
      <w:r w:rsidR="00831E8F" w:rsidRPr="00047828">
        <w:rPr>
          <w:rFonts w:asciiTheme="majorBidi" w:hAnsiTheme="majorBidi" w:cstheme="majorBidi"/>
          <w:sz w:val="24"/>
          <w:szCs w:val="24"/>
          <w:lang w:bidi="ar-SA"/>
        </w:rPr>
        <w:t xml:space="preserve">On the other </w:t>
      </w:r>
      <w:r w:rsidR="00025C66" w:rsidRPr="00047828">
        <w:rPr>
          <w:rFonts w:asciiTheme="majorBidi" w:hAnsiTheme="majorBidi" w:cstheme="majorBidi"/>
          <w:sz w:val="24"/>
          <w:szCs w:val="24"/>
          <w:lang w:bidi="ar-SA"/>
        </w:rPr>
        <w:t>hand,</w:t>
      </w:r>
      <w:r w:rsidR="00831E8F" w:rsidRPr="00047828">
        <w:rPr>
          <w:rFonts w:asciiTheme="majorBidi" w:hAnsiTheme="majorBidi" w:cstheme="majorBidi"/>
          <w:sz w:val="24"/>
          <w:szCs w:val="24"/>
          <w:lang w:bidi="ar-SA"/>
        </w:rPr>
        <w:t xml:space="preserve"> s</w:t>
      </w:r>
      <w:r w:rsidRPr="00047828">
        <w:rPr>
          <w:rFonts w:asciiTheme="majorBidi" w:hAnsiTheme="majorBidi" w:cstheme="majorBidi"/>
          <w:sz w:val="24"/>
          <w:szCs w:val="24"/>
          <w:lang w:bidi="ar-SA"/>
        </w:rPr>
        <w:t xml:space="preserve">eroconversion rates significantly correlate with renal function. </w:t>
      </w:r>
      <w:r w:rsidR="000C30AD" w:rsidRPr="00047828">
        <w:rPr>
          <w:rFonts w:asciiTheme="majorBidi" w:hAnsiTheme="majorBidi" w:cstheme="majorBidi"/>
          <w:sz w:val="24"/>
          <w:szCs w:val="24"/>
          <w:lang w:bidi="ar-SA"/>
        </w:rPr>
        <w:t>Han</w:t>
      </w:r>
      <w:r w:rsidRPr="00047828">
        <w:rPr>
          <w:rFonts w:asciiTheme="majorBidi" w:hAnsiTheme="majorBidi" w:cstheme="majorBidi"/>
          <w:sz w:val="24"/>
          <w:szCs w:val="24"/>
          <w:lang w:bidi="ar-SA"/>
        </w:rPr>
        <w:t xml:space="preserve"> et al reported that seroconversion rates in patients with </w:t>
      </w:r>
      <w:r w:rsidR="00831E8F" w:rsidRPr="00047828">
        <w:rPr>
          <w:rFonts w:asciiTheme="majorBidi" w:hAnsiTheme="majorBidi" w:cstheme="majorBidi"/>
          <w:sz w:val="24"/>
          <w:szCs w:val="24"/>
          <w:lang w:bidi="ar-SA"/>
        </w:rPr>
        <w:t xml:space="preserve">low </w:t>
      </w:r>
      <w:r w:rsidR="00025C66" w:rsidRPr="00047828">
        <w:rPr>
          <w:rFonts w:asciiTheme="majorBidi" w:hAnsiTheme="majorBidi" w:cstheme="majorBidi"/>
          <w:sz w:val="24"/>
          <w:szCs w:val="24"/>
          <w:lang w:bidi="ar-SA"/>
        </w:rPr>
        <w:t>GFR (</w:t>
      </w:r>
      <w:r w:rsidR="00407B6E" w:rsidRPr="00047828">
        <w:rPr>
          <w:rFonts w:asciiTheme="majorBidi" w:hAnsiTheme="majorBidi" w:cstheme="majorBidi"/>
          <w:sz w:val="24"/>
          <w:szCs w:val="24"/>
          <w:lang w:bidi="ar-SA"/>
        </w:rPr>
        <w:t>21)</w:t>
      </w:r>
      <w:r w:rsidRPr="00047828">
        <w:rPr>
          <w:rFonts w:asciiTheme="majorBidi" w:hAnsiTheme="majorBidi" w:cstheme="majorBidi"/>
          <w:sz w:val="24"/>
          <w:szCs w:val="24"/>
          <w:lang w:bidi="ar-SA"/>
        </w:rPr>
        <w:t xml:space="preserve">. </w:t>
      </w:r>
      <w:r w:rsidR="00831E8F" w:rsidRPr="00047828">
        <w:rPr>
          <w:rFonts w:asciiTheme="majorBidi" w:hAnsiTheme="majorBidi" w:cstheme="majorBidi"/>
          <w:sz w:val="24"/>
          <w:szCs w:val="24"/>
          <w:lang w:bidi="ar-SA"/>
        </w:rPr>
        <w:t xml:space="preserve">While </w:t>
      </w:r>
      <w:r w:rsidR="00795B60" w:rsidRPr="00047828">
        <w:rPr>
          <w:rFonts w:asciiTheme="majorBidi" w:hAnsiTheme="majorBidi" w:cstheme="majorBidi"/>
          <w:sz w:val="24"/>
          <w:szCs w:val="24"/>
          <w:lang w:bidi="ar-SA"/>
        </w:rPr>
        <w:t>Asan</w:t>
      </w:r>
      <w:r w:rsidRPr="00047828">
        <w:rPr>
          <w:rFonts w:asciiTheme="majorBidi" w:hAnsiTheme="majorBidi" w:cstheme="majorBidi"/>
          <w:sz w:val="24"/>
          <w:szCs w:val="24"/>
          <w:lang w:bidi="ar-SA"/>
        </w:rPr>
        <w:t xml:space="preserve"> et al</w:t>
      </w:r>
      <w:r w:rsidR="00831E8F" w:rsidRPr="00047828">
        <w:rPr>
          <w:rFonts w:asciiTheme="majorBidi" w:hAnsiTheme="majorBidi" w:cstheme="majorBidi"/>
          <w:sz w:val="24"/>
          <w:szCs w:val="24"/>
          <w:lang w:bidi="ar-SA"/>
        </w:rPr>
        <w:t xml:space="preserve"> study showed </w:t>
      </w:r>
      <w:r w:rsidR="00025C66" w:rsidRPr="00047828">
        <w:rPr>
          <w:rFonts w:asciiTheme="majorBidi" w:hAnsiTheme="majorBidi" w:cstheme="majorBidi"/>
          <w:sz w:val="24"/>
          <w:szCs w:val="24"/>
          <w:lang w:bidi="ar-SA"/>
        </w:rPr>
        <w:t>that responders</w:t>
      </w:r>
      <w:r w:rsidRPr="00047828">
        <w:rPr>
          <w:rFonts w:asciiTheme="majorBidi" w:hAnsiTheme="majorBidi" w:cstheme="majorBidi"/>
          <w:sz w:val="24"/>
          <w:szCs w:val="24"/>
          <w:lang w:bidi="ar-SA"/>
        </w:rPr>
        <w:t xml:space="preserve"> to HBV vaccination had significantly higher levels of URR (%) and Kt/V compared to non-responders</w:t>
      </w:r>
      <w:r w:rsidR="00831E8F" w:rsidRPr="00047828">
        <w:rPr>
          <w:rFonts w:asciiTheme="majorBidi" w:hAnsiTheme="majorBidi" w:cstheme="majorBidi"/>
          <w:sz w:val="24"/>
          <w:szCs w:val="24"/>
          <w:lang w:bidi="ar-SA"/>
        </w:rPr>
        <w:t>, this can be explained as the e</w:t>
      </w:r>
      <w:r w:rsidRPr="00047828">
        <w:rPr>
          <w:rFonts w:asciiTheme="majorBidi" w:hAnsiTheme="majorBidi" w:cstheme="majorBidi"/>
          <w:sz w:val="24"/>
          <w:szCs w:val="24"/>
          <w:lang w:bidi="ar-SA"/>
        </w:rPr>
        <w:t xml:space="preserve">fficient dialysis might lead to an enhanced response because dialysis helps to restore impaired B7-2 (CD 86) expression on monocytes of dialysis </w:t>
      </w:r>
      <w:r w:rsidR="00025C66" w:rsidRPr="00047828">
        <w:rPr>
          <w:rFonts w:asciiTheme="majorBidi" w:hAnsiTheme="majorBidi" w:cstheme="majorBidi"/>
          <w:sz w:val="24"/>
          <w:szCs w:val="24"/>
          <w:lang w:bidi="ar-SA"/>
        </w:rPr>
        <w:t>patients (</w:t>
      </w:r>
      <w:r w:rsidR="007E19D9" w:rsidRPr="00047828">
        <w:rPr>
          <w:rFonts w:asciiTheme="majorBidi" w:hAnsiTheme="majorBidi" w:cstheme="majorBidi"/>
          <w:sz w:val="24"/>
          <w:szCs w:val="24"/>
          <w:lang w:bidi="ar-SA"/>
        </w:rPr>
        <w:t>2</w:t>
      </w:r>
      <w:r w:rsidR="008631B1" w:rsidRPr="00047828">
        <w:rPr>
          <w:rFonts w:asciiTheme="majorBidi" w:hAnsiTheme="majorBidi" w:cstheme="majorBidi"/>
          <w:sz w:val="24"/>
          <w:szCs w:val="24"/>
          <w:lang w:bidi="ar-SA"/>
        </w:rPr>
        <w:t>2</w:t>
      </w:r>
      <w:r w:rsidRPr="00047828">
        <w:rPr>
          <w:rFonts w:asciiTheme="majorBidi" w:hAnsiTheme="majorBidi" w:cstheme="majorBidi"/>
          <w:sz w:val="24"/>
          <w:szCs w:val="24"/>
          <w:lang w:bidi="ar-SA"/>
        </w:rPr>
        <w:t>)</w:t>
      </w:r>
      <w:r w:rsidR="00831E8F" w:rsidRPr="00047828">
        <w:rPr>
          <w:rFonts w:asciiTheme="majorBidi" w:hAnsiTheme="majorBidi" w:cstheme="majorBidi"/>
          <w:sz w:val="24"/>
          <w:szCs w:val="24"/>
          <w:lang w:bidi="ar-SA"/>
        </w:rPr>
        <w:t>.</w:t>
      </w:r>
    </w:p>
    <w:p w14:paraId="097DBC99" w14:textId="655924C6" w:rsidR="00831E8F" w:rsidRPr="00047828" w:rsidRDefault="00831E8F" w:rsidP="0081304D">
      <w:pPr>
        <w:autoSpaceDE w:val="0"/>
        <w:autoSpaceDN w:val="0"/>
        <w:bidi w:val="0"/>
        <w:adjustRightInd w:val="0"/>
        <w:spacing w:after="0"/>
        <w:jc w:val="both"/>
        <w:rPr>
          <w:rFonts w:asciiTheme="majorBidi" w:hAnsiTheme="majorBidi" w:cstheme="majorBidi"/>
          <w:sz w:val="24"/>
          <w:szCs w:val="24"/>
          <w:lang w:bidi="ar-SA"/>
        </w:rPr>
      </w:pPr>
      <w:r w:rsidRPr="00047828">
        <w:rPr>
          <w:rFonts w:asciiTheme="majorBidi" w:hAnsiTheme="majorBidi" w:cstheme="majorBidi"/>
          <w:sz w:val="24"/>
          <w:szCs w:val="24"/>
          <w:lang w:bidi="ar-SA"/>
        </w:rPr>
        <w:t xml:space="preserve">   A</w:t>
      </w:r>
      <w:r w:rsidR="00DA01B1" w:rsidRPr="00047828">
        <w:rPr>
          <w:rFonts w:asciiTheme="majorBidi" w:hAnsiTheme="majorBidi" w:cstheme="majorBidi"/>
          <w:sz w:val="24"/>
          <w:szCs w:val="24"/>
          <w:lang w:bidi="ar-SA"/>
        </w:rPr>
        <w:t xml:space="preserve"> significant</w:t>
      </w:r>
      <w:r w:rsidRPr="00047828">
        <w:rPr>
          <w:rFonts w:asciiTheme="majorBidi" w:hAnsiTheme="majorBidi" w:cstheme="majorBidi"/>
          <w:sz w:val="24"/>
          <w:szCs w:val="24"/>
          <w:lang w:bidi="ar-SA"/>
        </w:rPr>
        <w:t xml:space="preserve"> association was found </w:t>
      </w:r>
      <w:r w:rsidR="00DA01B1" w:rsidRPr="00047828">
        <w:rPr>
          <w:rFonts w:asciiTheme="majorBidi" w:hAnsiTheme="majorBidi" w:cstheme="majorBidi"/>
          <w:sz w:val="24"/>
          <w:szCs w:val="24"/>
          <w:lang w:bidi="ar-SA"/>
        </w:rPr>
        <w:t xml:space="preserve"> between responsiveness to vaccine and patients whose take the last vaccine below 12 months duration  with,</w:t>
      </w:r>
      <w:r w:rsidRPr="00047828">
        <w:rPr>
          <w:rFonts w:asciiTheme="majorBidi" w:hAnsiTheme="majorBidi" w:cstheme="majorBidi"/>
          <w:sz w:val="24"/>
          <w:szCs w:val="24"/>
          <w:lang w:bidi="ar-SA"/>
        </w:rPr>
        <w:t xml:space="preserve"> which indicate that </w:t>
      </w:r>
      <w:r w:rsidR="00DA01B1" w:rsidRPr="00047828">
        <w:rPr>
          <w:rFonts w:asciiTheme="majorBidi" w:hAnsiTheme="majorBidi" w:cstheme="majorBidi"/>
          <w:sz w:val="24"/>
          <w:szCs w:val="24"/>
          <w:lang w:bidi="ar-SA"/>
        </w:rPr>
        <w:t xml:space="preserve">there is transient protection against hepatitis b virus , this result is agree with study of </w:t>
      </w:r>
      <w:r w:rsidR="00C35EFD" w:rsidRPr="00047828">
        <w:rPr>
          <w:rFonts w:asciiTheme="majorBidi" w:hAnsiTheme="majorBidi" w:cstheme="majorBidi"/>
          <w:sz w:val="24"/>
          <w:szCs w:val="24"/>
          <w:lang w:bidi="ar-SA"/>
        </w:rPr>
        <w:t>Asan</w:t>
      </w:r>
      <w:r w:rsidR="00DA01B1" w:rsidRPr="00047828">
        <w:rPr>
          <w:rFonts w:asciiTheme="majorBidi" w:hAnsiTheme="majorBidi" w:cstheme="majorBidi"/>
          <w:sz w:val="24"/>
          <w:szCs w:val="24"/>
          <w:lang w:bidi="ar-SA"/>
        </w:rPr>
        <w:t xml:space="preserve"> et al </w:t>
      </w:r>
      <w:r w:rsidRPr="00047828">
        <w:rPr>
          <w:rFonts w:asciiTheme="majorBidi" w:hAnsiTheme="majorBidi" w:cstheme="majorBidi"/>
          <w:sz w:val="24"/>
          <w:szCs w:val="24"/>
          <w:lang w:bidi="ar-SA"/>
        </w:rPr>
        <w:t xml:space="preserve">which state that </w:t>
      </w:r>
      <w:r w:rsidR="00DA01B1" w:rsidRPr="00047828">
        <w:rPr>
          <w:rFonts w:asciiTheme="majorBidi" w:hAnsiTheme="majorBidi" w:cstheme="majorBidi"/>
          <w:sz w:val="24"/>
          <w:szCs w:val="24"/>
          <w:lang w:bidi="ar-SA"/>
        </w:rPr>
        <w:t>losing detectable anti-HBS antibodies within 12 months of receiving their last dose of vaccine.(</w:t>
      </w:r>
      <w:r w:rsidR="00024D5A" w:rsidRPr="00047828">
        <w:rPr>
          <w:rFonts w:asciiTheme="majorBidi" w:hAnsiTheme="majorBidi" w:cstheme="majorBidi"/>
          <w:sz w:val="24"/>
          <w:szCs w:val="24"/>
          <w:lang w:bidi="ar-SA"/>
        </w:rPr>
        <w:t>22</w:t>
      </w:r>
      <w:r w:rsidR="00DA01B1" w:rsidRPr="00047828">
        <w:rPr>
          <w:rFonts w:asciiTheme="majorBidi" w:hAnsiTheme="majorBidi" w:cstheme="majorBidi"/>
          <w:sz w:val="24"/>
          <w:szCs w:val="24"/>
          <w:lang w:bidi="ar-SA"/>
        </w:rPr>
        <w:t>)</w:t>
      </w:r>
      <w:r w:rsidR="00024D5A" w:rsidRPr="00047828">
        <w:rPr>
          <w:rFonts w:asciiTheme="majorBidi" w:hAnsiTheme="majorBidi" w:cstheme="majorBidi"/>
          <w:sz w:val="24"/>
          <w:szCs w:val="24"/>
          <w:lang w:bidi="ar-SA"/>
        </w:rPr>
        <w:t>.</w:t>
      </w:r>
      <w:r w:rsidR="00DA01B1" w:rsidRPr="00047828">
        <w:rPr>
          <w:rFonts w:asciiTheme="majorBidi" w:hAnsiTheme="majorBidi" w:cstheme="majorBidi"/>
          <w:sz w:val="24"/>
          <w:szCs w:val="24"/>
          <w:lang w:bidi="ar-SA"/>
        </w:rPr>
        <w:t xml:space="preserve">This in contrast to </w:t>
      </w:r>
      <w:r w:rsidR="00024D5A" w:rsidRPr="00047828">
        <w:rPr>
          <w:rFonts w:asciiTheme="majorBidi" w:hAnsiTheme="majorBidi" w:cstheme="majorBidi"/>
          <w:sz w:val="24"/>
          <w:szCs w:val="24"/>
          <w:lang w:bidi="ar-SA"/>
        </w:rPr>
        <w:t xml:space="preserve">Han </w:t>
      </w:r>
      <w:r w:rsidR="00DA01B1" w:rsidRPr="00047828">
        <w:rPr>
          <w:rFonts w:asciiTheme="majorBidi" w:hAnsiTheme="majorBidi" w:cstheme="majorBidi"/>
          <w:sz w:val="24"/>
          <w:szCs w:val="24"/>
          <w:lang w:bidi="ar-SA"/>
        </w:rPr>
        <w:t>et al (</w:t>
      </w:r>
      <w:r w:rsidR="0081304D" w:rsidRPr="00047828">
        <w:rPr>
          <w:rFonts w:asciiTheme="majorBidi" w:hAnsiTheme="majorBidi" w:cstheme="majorBidi"/>
          <w:sz w:val="24"/>
          <w:szCs w:val="24"/>
          <w:lang w:bidi="ar-SA"/>
        </w:rPr>
        <w:t>21</w:t>
      </w:r>
      <w:r w:rsidR="00DA01B1" w:rsidRPr="00047828">
        <w:rPr>
          <w:rFonts w:asciiTheme="majorBidi" w:hAnsiTheme="majorBidi" w:cstheme="majorBidi"/>
          <w:sz w:val="24"/>
          <w:szCs w:val="24"/>
          <w:lang w:bidi="ar-SA"/>
        </w:rPr>
        <w:t>) experience with a three-dose vaccination regime wh</w:t>
      </w:r>
      <w:r w:rsidRPr="00047828">
        <w:rPr>
          <w:rFonts w:asciiTheme="majorBidi" w:hAnsiTheme="majorBidi" w:cstheme="majorBidi"/>
          <w:sz w:val="24"/>
          <w:szCs w:val="24"/>
          <w:lang w:bidi="ar-SA"/>
        </w:rPr>
        <w:t xml:space="preserve">o found that majority </w:t>
      </w:r>
      <w:r w:rsidR="00DA01B1" w:rsidRPr="00047828">
        <w:rPr>
          <w:rFonts w:asciiTheme="majorBidi" w:hAnsiTheme="majorBidi" w:cstheme="majorBidi"/>
          <w:sz w:val="24"/>
          <w:szCs w:val="24"/>
          <w:lang w:bidi="ar-SA"/>
        </w:rPr>
        <w:t xml:space="preserve"> of their respondents maintained protective antibody levels to month 24. </w:t>
      </w:r>
    </w:p>
    <w:p w14:paraId="33FD751C" w14:textId="239D71C6" w:rsidR="00DA01B1" w:rsidRDefault="00831E8F" w:rsidP="00F24501">
      <w:pPr>
        <w:bidi w:val="0"/>
        <w:rPr>
          <w:rFonts w:asciiTheme="majorBidi" w:hAnsiTheme="majorBidi" w:cstheme="majorBidi"/>
          <w:sz w:val="24"/>
          <w:szCs w:val="24"/>
        </w:rPr>
      </w:pPr>
      <w:r w:rsidRPr="00047828">
        <w:rPr>
          <w:rFonts w:asciiTheme="majorBidi" w:hAnsiTheme="majorBidi" w:cstheme="majorBidi"/>
          <w:sz w:val="24"/>
          <w:szCs w:val="24"/>
          <w:lang w:bidi="ar-SA"/>
        </w:rPr>
        <w:t xml:space="preserve">The </w:t>
      </w:r>
      <w:r w:rsidR="00DA01B1" w:rsidRPr="00047828">
        <w:rPr>
          <w:rFonts w:asciiTheme="majorBidi" w:hAnsiTheme="majorBidi" w:cstheme="majorBidi"/>
          <w:sz w:val="24"/>
          <w:szCs w:val="24"/>
          <w:lang w:bidi="ar-SA"/>
        </w:rPr>
        <w:t xml:space="preserve"> current study </w:t>
      </w:r>
      <w:r w:rsidR="00E215D3" w:rsidRPr="00047828">
        <w:rPr>
          <w:rFonts w:asciiTheme="majorBidi" w:hAnsiTheme="majorBidi" w:cstheme="majorBidi"/>
          <w:sz w:val="24"/>
          <w:szCs w:val="24"/>
          <w:lang w:bidi="ar-SA"/>
        </w:rPr>
        <w:t xml:space="preserve">had </w:t>
      </w:r>
      <w:r w:rsidR="00DA01B1" w:rsidRPr="00047828">
        <w:rPr>
          <w:rFonts w:asciiTheme="majorBidi" w:hAnsiTheme="majorBidi" w:cstheme="majorBidi"/>
          <w:sz w:val="24"/>
          <w:szCs w:val="24"/>
          <w:lang w:bidi="ar-SA"/>
        </w:rPr>
        <w:t xml:space="preserve">calculated the urea reduction ratio from measuring the urea before and after dialysis session </w:t>
      </w:r>
      <w:r w:rsidR="00E215D3" w:rsidRPr="00047828">
        <w:rPr>
          <w:rFonts w:asciiTheme="majorBidi" w:hAnsiTheme="majorBidi" w:cstheme="majorBidi"/>
          <w:sz w:val="24"/>
          <w:szCs w:val="24"/>
          <w:lang w:bidi="ar-SA"/>
        </w:rPr>
        <w:t xml:space="preserve">according </w:t>
      </w:r>
      <w:r w:rsidR="00DA01B1" w:rsidRPr="00047828">
        <w:rPr>
          <w:rFonts w:asciiTheme="majorBidi" w:hAnsiTheme="majorBidi" w:cstheme="majorBidi"/>
          <w:sz w:val="24"/>
          <w:szCs w:val="24"/>
          <w:lang w:bidi="ar-SA"/>
        </w:rPr>
        <w:t xml:space="preserve"> to daugirdas method,</w:t>
      </w:r>
      <w:r w:rsidR="00E215D3" w:rsidRPr="00047828">
        <w:rPr>
          <w:rFonts w:asciiTheme="majorBidi" w:hAnsiTheme="majorBidi" w:cstheme="majorBidi"/>
          <w:sz w:val="24"/>
          <w:szCs w:val="24"/>
          <w:lang w:bidi="ar-SA"/>
        </w:rPr>
        <w:t xml:space="preserve"> in addition to hemoglobin level , </w:t>
      </w:r>
      <w:r w:rsidR="00DA01B1" w:rsidRPr="00047828">
        <w:rPr>
          <w:rFonts w:asciiTheme="majorBidi" w:hAnsiTheme="majorBidi" w:cstheme="majorBidi"/>
          <w:sz w:val="24"/>
          <w:szCs w:val="24"/>
          <w:lang w:bidi="ar-SA"/>
        </w:rPr>
        <w:t xml:space="preserve"> </w:t>
      </w:r>
      <w:r w:rsidR="00E215D3" w:rsidRPr="00047828">
        <w:rPr>
          <w:rFonts w:asciiTheme="majorBidi" w:hAnsiTheme="majorBidi" w:cstheme="majorBidi"/>
          <w:sz w:val="24"/>
          <w:szCs w:val="24"/>
          <w:lang w:bidi="ar-SA"/>
        </w:rPr>
        <w:t xml:space="preserve">both had </w:t>
      </w:r>
      <w:r w:rsidR="00DA01B1" w:rsidRPr="00047828">
        <w:rPr>
          <w:rFonts w:asciiTheme="majorBidi" w:hAnsiTheme="majorBidi" w:cstheme="majorBidi"/>
          <w:sz w:val="24"/>
          <w:szCs w:val="24"/>
          <w:lang w:bidi="ar-SA"/>
        </w:rPr>
        <w:t xml:space="preserve">no significant </w:t>
      </w:r>
      <w:r w:rsidR="00E215D3" w:rsidRPr="00047828">
        <w:rPr>
          <w:rFonts w:asciiTheme="majorBidi" w:hAnsiTheme="majorBidi" w:cstheme="majorBidi"/>
          <w:sz w:val="24"/>
          <w:szCs w:val="24"/>
          <w:lang w:bidi="ar-SA"/>
        </w:rPr>
        <w:t>association with vaccine</w:t>
      </w:r>
      <w:r w:rsidR="00DA01B1" w:rsidRPr="00047828">
        <w:rPr>
          <w:rFonts w:asciiTheme="majorBidi" w:hAnsiTheme="majorBidi" w:cstheme="majorBidi"/>
          <w:sz w:val="24"/>
          <w:szCs w:val="24"/>
          <w:lang w:bidi="ar-SA"/>
        </w:rPr>
        <w:t xml:space="preserve">, this result is  in </w:t>
      </w:r>
      <w:r w:rsidR="00DA01B1" w:rsidRPr="00047828">
        <w:rPr>
          <w:rFonts w:asciiTheme="majorBidi" w:hAnsiTheme="majorBidi" w:cstheme="majorBidi"/>
          <w:sz w:val="24"/>
          <w:szCs w:val="24"/>
          <w:lang w:bidi="ar-SA"/>
        </w:rPr>
        <w:lastRenderedPageBreak/>
        <w:t>agreement with other study</w:t>
      </w:r>
      <w:r w:rsidR="00931A47" w:rsidRPr="00047828">
        <w:rPr>
          <w:rFonts w:asciiTheme="majorBidi" w:hAnsiTheme="majorBidi" w:cstheme="majorBidi"/>
          <w:sz w:val="24"/>
          <w:szCs w:val="24"/>
          <w:lang w:bidi="ar-SA"/>
        </w:rPr>
        <w:t xml:space="preserve"> by </w:t>
      </w:r>
      <w:r w:rsidR="00931A47" w:rsidRPr="00047828">
        <w:rPr>
          <w:rFonts w:asciiTheme="majorBidi" w:hAnsiTheme="majorBidi" w:cstheme="majorBidi"/>
          <w:sz w:val="24"/>
          <w:szCs w:val="24"/>
        </w:rPr>
        <w:t xml:space="preserve">Feng Y et al </w:t>
      </w:r>
      <w:r w:rsidR="00DA01B1" w:rsidRPr="00047828">
        <w:rPr>
          <w:rFonts w:asciiTheme="majorBidi" w:hAnsiTheme="majorBidi" w:cstheme="majorBidi"/>
          <w:sz w:val="24"/>
          <w:szCs w:val="24"/>
          <w:lang w:bidi="ar-SA"/>
        </w:rPr>
        <w:t xml:space="preserve">that also </w:t>
      </w:r>
      <w:r w:rsidR="00E215D3" w:rsidRPr="00047828">
        <w:rPr>
          <w:rFonts w:asciiTheme="majorBidi" w:hAnsiTheme="majorBidi" w:cstheme="majorBidi"/>
          <w:sz w:val="24"/>
          <w:szCs w:val="24"/>
          <w:lang w:bidi="ar-SA"/>
        </w:rPr>
        <w:t xml:space="preserve">found </w:t>
      </w:r>
      <w:r w:rsidR="00DA01B1" w:rsidRPr="00047828">
        <w:rPr>
          <w:rFonts w:asciiTheme="majorBidi" w:hAnsiTheme="majorBidi" w:cstheme="majorBidi"/>
          <w:sz w:val="24"/>
          <w:szCs w:val="24"/>
          <w:lang w:bidi="ar-SA"/>
        </w:rPr>
        <w:t xml:space="preserve"> no</w:t>
      </w:r>
      <w:r w:rsidR="00E215D3" w:rsidRPr="00047828">
        <w:rPr>
          <w:rFonts w:asciiTheme="majorBidi" w:hAnsiTheme="majorBidi" w:cstheme="majorBidi"/>
          <w:sz w:val="24"/>
          <w:szCs w:val="24"/>
          <w:lang w:bidi="ar-SA"/>
        </w:rPr>
        <w:t xml:space="preserve">n statistical </w:t>
      </w:r>
      <w:r w:rsidR="00DA01B1" w:rsidRPr="00047828">
        <w:rPr>
          <w:rFonts w:asciiTheme="majorBidi" w:hAnsiTheme="majorBidi" w:cstheme="majorBidi"/>
          <w:sz w:val="24"/>
          <w:szCs w:val="24"/>
          <w:lang w:bidi="ar-SA"/>
        </w:rPr>
        <w:t xml:space="preserve"> significant</w:t>
      </w:r>
      <w:r w:rsidR="00E215D3" w:rsidRPr="00047828">
        <w:rPr>
          <w:rFonts w:asciiTheme="majorBidi" w:hAnsiTheme="majorBidi" w:cstheme="majorBidi"/>
          <w:sz w:val="24"/>
          <w:szCs w:val="24"/>
          <w:lang w:bidi="ar-SA"/>
        </w:rPr>
        <w:t xml:space="preserve"> difference with </w:t>
      </w:r>
      <w:r w:rsidR="00DA01B1" w:rsidRPr="00047828">
        <w:rPr>
          <w:rFonts w:asciiTheme="majorBidi" w:hAnsiTheme="majorBidi" w:cstheme="majorBidi"/>
          <w:sz w:val="24"/>
          <w:szCs w:val="24"/>
          <w:lang w:bidi="ar-SA"/>
        </w:rPr>
        <w:t xml:space="preserve"> dialysis adequacy</w:t>
      </w:r>
      <w:r w:rsidR="00E215D3" w:rsidRPr="00047828">
        <w:rPr>
          <w:rFonts w:asciiTheme="majorBidi" w:hAnsiTheme="majorBidi" w:cstheme="majorBidi"/>
          <w:sz w:val="24"/>
          <w:szCs w:val="24"/>
          <w:lang w:bidi="ar-SA"/>
        </w:rPr>
        <w:t xml:space="preserve"> and response to vaccine </w:t>
      </w:r>
      <w:r w:rsidR="00DA01B1" w:rsidRPr="00047828">
        <w:rPr>
          <w:rFonts w:asciiTheme="majorBidi" w:hAnsiTheme="majorBidi" w:cstheme="majorBidi"/>
          <w:sz w:val="24"/>
          <w:szCs w:val="24"/>
          <w:lang w:bidi="ar-SA"/>
        </w:rPr>
        <w:t xml:space="preserve"> between responder and non-responder patient.(</w:t>
      </w:r>
      <w:r w:rsidR="00931A47" w:rsidRPr="00047828">
        <w:rPr>
          <w:rFonts w:asciiTheme="majorBidi" w:hAnsiTheme="majorBidi" w:cstheme="majorBidi"/>
          <w:sz w:val="24"/>
          <w:szCs w:val="24"/>
          <w:lang w:bidi="ar-SA"/>
        </w:rPr>
        <w:t>23</w:t>
      </w:r>
      <w:r w:rsidR="00DA01B1" w:rsidRPr="00047828">
        <w:rPr>
          <w:rFonts w:asciiTheme="majorBidi" w:hAnsiTheme="majorBidi" w:cstheme="majorBidi"/>
          <w:sz w:val="24"/>
          <w:szCs w:val="24"/>
          <w:lang w:bidi="ar-SA"/>
        </w:rPr>
        <w:t xml:space="preserve">) </w:t>
      </w:r>
      <w:r w:rsidR="00451521" w:rsidRPr="00047828">
        <w:rPr>
          <w:rFonts w:asciiTheme="majorBidi" w:hAnsiTheme="majorBidi" w:cstheme="majorBidi"/>
          <w:sz w:val="24"/>
          <w:szCs w:val="24"/>
          <w:lang w:bidi="ar-SA"/>
        </w:rPr>
        <w:t xml:space="preserve">on the other hand, </w:t>
      </w:r>
      <w:r w:rsidR="00B94F54" w:rsidRPr="00047828">
        <w:rPr>
          <w:rFonts w:asciiTheme="majorBidi" w:hAnsiTheme="majorBidi" w:cstheme="majorBidi"/>
          <w:sz w:val="24"/>
          <w:szCs w:val="24"/>
          <w:lang w:bidi="ar-SA"/>
        </w:rPr>
        <w:t xml:space="preserve">higher </w:t>
      </w:r>
      <w:r w:rsidR="00DA01B1" w:rsidRPr="00047828">
        <w:rPr>
          <w:rFonts w:asciiTheme="majorBidi" w:hAnsiTheme="majorBidi" w:cstheme="majorBidi"/>
          <w:sz w:val="24"/>
          <w:szCs w:val="24"/>
          <w:lang w:bidi="ar-SA"/>
        </w:rPr>
        <w:t xml:space="preserve">Serum albumin </w:t>
      </w:r>
      <w:r w:rsidR="00B94F54" w:rsidRPr="00047828">
        <w:rPr>
          <w:rFonts w:asciiTheme="majorBidi" w:hAnsiTheme="majorBidi" w:cstheme="majorBidi"/>
          <w:sz w:val="24"/>
          <w:szCs w:val="24"/>
          <w:lang w:bidi="ar-SA"/>
        </w:rPr>
        <w:t xml:space="preserve">had </w:t>
      </w:r>
      <w:r w:rsidR="00DA01B1" w:rsidRPr="00047828">
        <w:rPr>
          <w:rFonts w:asciiTheme="majorBidi" w:hAnsiTheme="majorBidi" w:cstheme="majorBidi"/>
          <w:sz w:val="24"/>
          <w:szCs w:val="24"/>
          <w:lang w:bidi="ar-SA"/>
        </w:rPr>
        <w:t xml:space="preserve">a significant </w:t>
      </w:r>
      <w:r w:rsidR="00B94F54" w:rsidRPr="00047828">
        <w:rPr>
          <w:rFonts w:asciiTheme="majorBidi" w:hAnsiTheme="majorBidi" w:cstheme="majorBidi"/>
          <w:sz w:val="24"/>
          <w:szCs w:val="24"/>
          <w:lang w:bidi="ar-SA"/>
        </w:rPr>
        <w:t xml:space="preserve">association with </w:t>
      </w:r>
      <w:r w:rsidR="00DA01B1" w:rsidRPr="00047828">
        <w:rPr>
          <w:rFonts w:asciiTheme="majorBidi" w:hAnsiTheme="majorBidi" w:cstheme="majorBidi"/>
          <w:sz w:val="24"/>
          <w:szCs w:val="24"/>
          <w:lang w:bidi="ar-SA"/>
        </w:rPr>
        <w:t xml:space="preserve">response rate </w:t>
      </w:r>
      <w:r w:rsidR="00B94F54" w:rsidRPr="00047828">
        <w:rPr>
          <w:rFonts w:asciiTheme="majorBidi" w:hAnsiTheme="majorBidi" w:cstheme="majorBidi"/>
          <w:sz w:val="24"/>
          <w:szCs w:val="24"/>
          <w:lang w:bidi="ar-SA"/>
        </w:rPr>
        <w:t xml:space="preserve">which reflect </w:t>
      </w:r>
      <w:r w:rsidR="00DA01B1" w:rsidRPr="00047828">
        <w:rPr>
          <w:rFonts w:asciiTheme="majorBidi" w:hAnsiTheme="majorBidi" w:cstheme="majorBidi"/>
          <w:sz w:val="24"/>
          <w:szCs w:val="24"/>
          <w:lang w:bidi="ar-SA"/>
        </w:rPr>
        <w:t xml:space="preserve"> that a higher serum albumin  </w:t>
      </w:r>
      <w:r w:rsidR="00B94F54" w:rsidRPr="00047828">
        <w:rPr>
          <w:rFonts w:asciiTheme="majorBidi" w:hAnsiTheme="majorBidi" w:cstheme="majorBidi"/>
          <w:sz w:val="24"/>
          <w:szCs w:val="24"/>
          <w:lang w:bidi="ar-SA"/>
        </w:rPr>
        <w:t xml:space="preserve">was associated with </w:t>
      </w:r>
      <w:r w:rsidR="00DA01B1" w:rsidRPr="00047828">
        <w:rPr>
          <w:rFonts w:asciiTheme="majorBidi" w:hAnsiTheme="majorBidi" w:cstheme="majorBidi"/>
          <w:sz w:val="24"/>
          <w:szCs w:val="24"/>
          <w:lang w:bidi="ar-SA"/>
        </w:rPr>
        <w:t xml:space="preserve"> good antibody response to hepatitis b vaccine.</w:t>
      </w:r>
      <w:r w:rsidR="00B94F54" w:rsidRPr="00047828">
        <w:rPr>
          <w:rFonts w:asciiTheme="majorBidi" w:hAnsiTheme="majorBidi" w:cstheme="majorBidi"/>
          <w:sz w:val="24"/>
          <w:szCs w:val="24"/>
          <w:lang w:bidi="ar-SA"/>
        </w:rPr>
        <w:t xml:space="preserve"> </w:t>
      </w:r>
      <w:r w:rsidR="00DA01B1" w:rsidRPr="00047828">
        <w:rPr>
          <w:rFonts w:asciiTheme="majorBidi" w:hAnsiTheme="majorBidi" w:cstheme="majorBidi"/>
          <w:sz w:val="24"/>
          <w:szCs w:val="24"/>
          <w:lang w:bidi="ar-SA"/>
        </w:rPr>
        <w:t>This result is in agreement with other stud</w:t>
      </w:r>
      <w:r w:rsidR="00401FB0" w:rsidRPr="00047828">
        <w:rPr>
          <w:rFonts w:asciiTheme="majorBidi" w:hAnsiTheme="majorBidi" w:cstheme="majorBidi"/>
          <w:sz w:val="24"/>
          <w:szCs w:val="24"/>
          <w:lang w:bidi="ar-SA"/>
        </w:rPr>
        <w:t xml:space="preserve">y by Kim </w:t>
      </w:r>
      <w:r w:rsidR="00DA01B1" w:rsidRPr="00047828">
        <w:rPr>
          <w:rFonts w:asciiTheme="majorBidi" w:hAnsiTheme="majorBidi" w:cstheme="majorBidi"/>
          <w:sz w:val="24"/>
          <w:szCs w:val="24"/>
          <w:lang w:bidi="ar-SA"/>
        </w:rPr>
        <w:t>et al. (</w:t>
      </w:r>
      <w:r w:rsidR="00401FB0" w:rsidRPr="00047828">
        <w:rPr>
          <w:rFonts w:asciiTheme="majorBidi" w:hAnsiTheme="majorBidi" w:cstheme="majorBidi"/>
          <w:sz w:val="24"/>
          <w:szCs w:val="24"/>
          <w:lang w:bidi="ar-SA"/>
        </w:rPr>
        <w:t>2</w:t>
      </w:r>
      <w:r w:rsidR="00DA01B1" w:rsidRPr="00047828">
        <w:rPr>
          <w:rFonts w:asciiTheme="majorBidi" w:hAnsiTheme="majorBidi" w:cstheme="majorBidi"/>
          <w:sz w:val="24"/>
          <w:szCs w:val="24"/>
          <w:lang w:bidi="ar-SA"/>
        </w:rPr>
        <w:t>4)</w:t>
      </w:r>
      <w:r w:rsidR="00401FB0" w:rsidRPr="00047828">
        <w:rPr>
          <w:rFonts w:asciiTheme="majorBidi" w:hAnsiTheme="majorBidi" w:cstheme="majorBidi"/>
          <w:sz w:val="24"/>
          <w:szCs w:val="24"/>
          <w:lang w:bidi="ar-SA"/>
        </w:rPr>
        <w:t xml:space="preserve"> who</w:t>
      </w:r>
      <w:r w:rsidR="00DA01B1" w:rsidRPr="00047828">
        <w:rPr>
          <w:rFonts w:asciiTheme="majorBidi" w:hAnsiTheme="majorBidi" w:cstheme="majorBidi"/>
          <w:sz w:val="24"/>
          <w:szCs w:val="24"/>
          <w:lang w:bidi="ar-SA"/>
        </w:rPr>
        <w:t xml:space="preserve"> had shown that malnutrition</w:t>
      </w:r>
      <w:r w:rsidR="00B94F54" w:rsidRPr="00047828">
        <w:rPr>
          <w:rFonts w:asciiTheme="majorBidi" w:hAnsiTheme="majorBidi" w:cstheme="majorBidi"/>
          <w:sz w:val="24"/>
          <w:szCs w:val="24"/>
          <w:lang w:bidi="ar-SA"/>
        </w:rPr>
        <w:t xml:space="preserve"> that may be manifested by low serum </w:t>
      </w:r>
      <w:r w:rsidR="00B03819" w:rsidRPr="00047828">
        <w:rPr>
          <w:rFonts w:asciiTheme="majorBidi" w:hAnsiTheme="majorBidi" w:cstheme="majorBidi"/>
          <w:sz w:val="24"/>
          <w:szCs w:val="24"/>
          <w:lang w:bidi="ar-SA"/>
        </w:rPr>
        <w:t>albumin was</w:t>
      </w:r>
      <w:r w:rsidR="00B94F54" w:rsidRPr="00047828">
        <w:rPr>
          <w:rFonts w:asciiTheme="majorBidi" w:hAnsiTheme="majorBidi" w:cstheme="majorBidi"/>
          <w:sz w:val="24"/>
          <w:szCs w:val="24"/>
          <w:lang w:bidi="ar-SA"/>
        </w:rPr>
        <w:t xml:space="preserve"> </w:t>
      </w:r>
      <w:r w:rsidR="00DA01B1" w:rsidRPr="00047828">
        <w:rPr>
          <w:rFonts w:asciiTheme="majorBidi" w:hAnsiTheme="majorBidi" w:cstheme="majorBidi"/>
          <w:sz w:val="24"/>
          <w:szCs w:val="24"/>
          <w:lang w:bidi="ar-SA"/>
        </w:rPr>
        <w:t xml:space="preserve">negatively </w:t>
      </w:r>
      <w:r w:rsidR="00B03819" w:rsidRPr="00047828">
        <w:rPr>
          <w:rFonts w:asciiTheme="majorBidi" w:hAnsiTheme="majorBidi" w:cstheme="majorBidi"/>
          <w:sz w:val="24"/>
          <w:szCs w:val="24"/>
          <w:lang w:bidi="ar-SA"/>
        </w:rPr>
        <w:t>influencing the</w:t>
      </w:r>
      <w:r w:rsidR="00DA01B1" w:rsidRPr="00047828">
        <w:rPr>
          <w:rFonts w:asciiTheme="majorBidi" w:hAnsiTheme="majorBidi" w:cstheme="majorBidi"/>
          <w:sz w:val="24"/>
          <w:szCs w:val="24"/>
          <w:lang w:bidi="ar-SA"/>
        </w:rPr>
        <w:t xml:space="preserve"> response to the HBV vaccine in hemodialysis patients; Also, other study </w:t>
      </w:r>
      <w:r w:rsidR="00B94F54" w:rsidRPr="00047828">
        <w:rPr>
          <w:rFonts w:asciiTheme="majorBidi" w:hAnsiTheme="majorBidi" w:cstheme="majorBidi"/>
          <w:sz w:val="24"/>
          <w:szCs w:val="24"/>
          <w:lang w:bidi="ar-SA"/>
        </w:rPr>
        <w:t>by</w:t>
      </w:r>
      <w:r w:rsidR="00DA01B1" w:rsidRPr="00047828">
        <w:rPr>
          <w:rFonts w:asciiTheme="majorBidi" w:hAnsiTheme="majorBidi" w:cstheme="majorBidi"/>
          <w:sz w:val="24"/>
          <w:szCs w:val="24"/>
          <w:lang w:bidi="ar-SA"/>
        </w:rPr>
        <w:t xml:space="preserve"> </w:t>
      </w:r>
      <w:r w:rsidR="00035691" w:rsidRPr="00047828">
        <w:rPr>
          <w:rFonts w:asciiTheme="majorBidi" w:hAnsiTheme="majorBidi" w:cstheme="majorBidi"/>
          <w:sz w:val="24"/>
          <w:szCs w:val="24"/>
          <w:lang w:bidi="ar-SA"/>
        </w:rPr>
        <w:t xml:space="preserve">Hong </w:t>
      </w:r>
      <w:r w:rsidR="00DA01B1" w:rsidRPr="00047828">
        <w:rPr>
          <w:rFonts w:asciiTheme="majorBidi" w:hAnsiTheme="majorBidi" w:cstheme="majorBidi"/>
          <w:sz w:val="24"/>
          <w:szCs w:val="24"/>
          <w:lang w:bidi="ar-SA"/>
        </w:rPr>
        <w:t>et al (</w:t>
      </w:r>
      <w:r w:rsidR="00704FF2" w:rsidRPr="00047828">
        <w:rPr>
          <w:rFonts w:asciiTheme="majorBidi" w:hAnsiTheme="majorBidi" w:cstheme="majorBidi"/>
          <w:sz w:val="24"/>
          <w:szCs w:val="24"/>
          <w:lang w:bidi="ar-SA"/>
        </w:rPr>
        <w:t>2</w:t>
      </w:r>
      <w:r w:rsidR="00DA01B1" w:rsidRPr="00047828">
        <w:rPr>
          <w:rFonts w:asciiTheme="majorBidi" w:hAnsiTheme="majorBidi" w:cstheme="majorBidi"/>
          <w:sz w:val="24"/>
          <w:szCs w:val="24"/>
          <w:lang w:bidi="ar-SA"/>
        </w:rPr>
        <w:t>5) showed that patients with hypoalbuminemia are unable to produce adequate titers of anti-HbsAb</w:t>
      </w:r>
      <w:r w:rsidR="00B94F54" w:rsidRPr="00047828">
        <w:rPr>
          <w:rFonts w:asciiTheme="majorBidi" w:hAnsiTheme="majorBidi" w:cstheme="majorBidi"/>
          <w:sz w:val="24"/>
          <w:szCs w:val="24"/>
          <w:lang w:bidi="ar-SA"/>
        </w:rPr>
        <w:t>, and a</w:t>
      </w:r>
      <w:r w:rsidR="00DA01B1" w:rsidRPr="00047828">
        <w:rPr>
          <w:rFonts w:asciiTheme="majorBidi" w:hAnsiTheme="majorBidi" w:cstheme="majorBidi"/>
          <w:sz w:val="24"/>
          <w:szCs w:val="24"/>
          <w:lang w:bidi="ar-SA"/>
        </w:rPr>
        <w:t>lbumin level as a nutritional marker has been shown to directly affect antibody response to HBV vaccination.</w:t>
      </w:r>
      <w:r w:rsidR="001D057F">
        <w:rPr>
          <w:rFonts w:asciiTheme="majorBidi" w:hAnsiTheme="majorBidi" w:cstheme="majorBidi"/>
          <w:sz w:val="24"/>
          <w:szCs w:val="24"/>
        </w:rPr>
        <w:t xml:space="preserve"> The clinical implication of </w:t>
      </w:r>
      <w:r w:rsidR="006C35B8">
        <w:rPr>
          <w:rFonts w:asciiTheme="majorBidi" w:hAnsiTheme="majorBidi" w:cstheme="majorBidi"/>
          <w:sz w:val="24"/>
          <w:szCs w:val="24"/>
        </w:rPr>
        <w:t xml:space="preserve">the current results </w:t>
      </w:r>
      <w:r w:rsidR="00F24501">
        <w:rPr>
          <w:rFonts w:asciiTheme="majorBidi" w:hAnsiTheme="majorBidi" w:cstheme="majorBidi"/>
          <w:sz w:val="24"/>
          <w:szCs w:val="24"/>
        </w:rPr>
        <w:t xml:space="preserve">can be </w:t>
      </w:r>
      <w:r w:rsidR="00D2313B">
        <w:rPr>
          <w:rFonts w:asciiTheme="majorBidi" w:hAnsiTheme="majorBidi" w:cstheme="majorBidi"/>
          <w:sz w:val="24"/>
          <w:szCs w:val="24"/>
        </w:rPr>
        <w:t>briefed</w:t>
      </w:r>
      <w:r w:rsidR="00F24501">
        <w:rPr>
          <w:rFonts w:asciiTheme="majorBidi" w:hAnsiTheme="majorBidi" w:cstheme="majorBidi"/>
          <w:sz w:val="24"/>
          <w:szCs w:val="24"/>
        </w:rPr>
        <w:t xml:space="preserve"> </w:t>
      </w:r>
      <w:r w:rsidR="00025C66">
        <w:rPr>
          <w:rFonts w:asciiTheme="majorBidi" w:hAnsiTheme="majorBidi" w:cstheme="majorBidi"/>
          <w:sz w:val="24"/>
          <w:szCs w:val="24"/>
        </w:rPr>
        <w:t>in:</w:t>
      </w:r>
      <w:r w:rsidR="00F24501">
        <w:rPr>
          <w:rFonts w:asciiTheme="majorBidi" w:hAnsiTheme="majorBidi" w:cstheme="majorBidi"/>
          <w:sz w:val="24"/>
          <w:szCs w:val="24"/>
        </w:rPr>
        <w:t xml:space="preserve"> improved </w:t>
      </w:r>
      <w:r w:rsidR="00025C66">
        <w:rPr>
          <w:rFonts w:asciiTheme="majorBidi" w:hAnsiTheme="majorBidi" w:cstheme="majorBidi"/>
          <w:sz w:val="24"/>
          <w:szCs w:val="24"/>
        </w:rPr>
        <w:t>patients'</w:t>
      </w:r>
      <w:r w:rsidR="00F24501">
        <w:rPr>
          <w:rFonts w:asciiTheme="majorBidi" w:hAnsiTheme="majorBidi" w:cstheme="majorBidi"/>
          <w:sz w:val="24"/>
          <w:szCs w:val="24"/>
        </w:rPr>
        <w:t xml:space="preserve"> </w:t>
      </w:r>
      <w:r w:rsidR="00025C66">
        <w:rPr>
          <w:rFonts w:asciiTheme="majorBidi" w:hAnsiTheme="majorBidi" w:cstheme="majorBidi"/>
          <w:sz w:val="24"/>
          <w:szCs w:val="24"/>
        </w:rPr>
        <w:t>safety,</w:t>
      </w:r>
      <w:r w:rsidR="00D2313B">
        <w:rPr>
          <w:rFonts w:asciiTheme="majorBidi" w:hAnsiTheme="majorBidi" w:cstheme="majorBidi"/>
          <w:sz w:val="24"/>
          <w:szCs w:val="24"/>
        </w:rPr>
        <w:t xml:space="preserve"> </w:t>
      </w:r>
      <w:r w:rsidR="005249C3">
        <w:rPr>
          <w:rFonts w:asciiTheme="majorBidi" w:hAnsiTheme="majorBidi" w:cstheme="majorBidi"/>
          <w:sz w:val="24"/>
          <w:szCs w:val="24"/>
        </w:rPr>
        <w:t>e</w:t>
      </w:r>
      <w:r w:rsidR="005249C3" w:rsidRPr="00F24501">
        <w:rPr>
          <w:rFonts w:asciiTheme="majorBidi" w:hAnsiTheme="majorBidi" w:cstheme="majorBidi"/>
          <w:sz w:val="24"/>
          <w:szCs w:val="24"/>
        </w:rPr>
        <w:t>arly Identification of Non-</w:t>
      </w:r>
      <w:r w:rsidR="00025C66" w:rsidRPr="00F24501">
        <w:rPr>
          <w:rFonts w:asciiTheme="majorBidi" w:hAnsiTheme="majorBidi" w:cstheme="majorBidi"/>
          <w:sz w:val="24"/>
          <w:szCs w:val="24"/>
        </w:rPr>
        <w:t>Responders</w:t>
      </w:r>
      <w:r w:rsidR="00025C66">
        <w:rPr>
          <w:rFonts w:asciiTheme="majorBidi" w:hAnsiTheme="majorBidi" w:cstheme="majorBidi"/>
          <w:sz w:val="24"/>
          <w:szCs w:val="24"/>
        </w:rPr>
        <w:t>,</w:t>
      </w:r>
      <w:r w:rsidR="005249C3">
        <w:rPr>
          <w:rFonts w:asciiTheme="majorBidi" w:hAnsiTheme="majorBidi" w:cstheme="majorBidi"/>
          <w:sz w:val="24"/>
          <w:szCs w:val="24"/>
        </w:rPr>
        <w:t xml:space="preserve"> </w:t>
      </w:r>
      <w:r w:rsidR="00025C66">
        <w:rPr>
          <w:rFonts w:asciiTheme="majorBidi" w:hAnsiTheme="majorBidi" w:cstheme="majorBidi"/>
          <w:sz w:val="24"/>
          <w:szCs w:val="24"/>
        </w:rPr>
        <w:t>improve infection</w:t>
      </w:r>
      <w:r w:rsidR="00D2313B">
        <w:rPr>
          <w:rFonts w:asciiTheme="majorBidi" w:hAnsiTheme="majorBidi" w:cstheme="majorBidi"/>
          <w:sz w:val="24"/>
          <w:szCs w:val="24"/>
        </w:rPr>
        <w:t xml:space="preserve"> control in dialysis unit and apply specific </w:t>
      </w:r>
      <w:r w:rsidR="00AD2895">
        <w:rPr>
          <w:rFonts w:asciiTheme="majorBidi" w:hAnsiTheme="majorBidi" w:cstheme="majorBidi"/>
          <w:sz w:val="24"/>
          <w:szCs w:val="24"/>
        </w:rPr>
        <w:t xml:space="preserve">management and follow up </w:t>
      </w:r>
      <w:r w:rsidR="00D2313B">
        <w:rPr>
          <w:rFonts w:asciiTheme="majorBidi" w:hAnsiTheme="majorBidi" w:cstheme="majorBidi"/>
          <w:sz w:val="24"/>
          <w:szCs w:val="24"/>
        </w:rPr>
        <w:t>strategies for those patients.</w:t>
      </w:r>
    </w:p>
    <w:p w14:paraId="5510DB16" w14:textId="19B0D0A8" w:rsidR="00FD65CE" w:rsidRDefault="00025C66" w:rsidP="00D757E6">
      <w:pPr>
        <w:bidi w:val="0"/>
        <w:rPr>
          <w:rFonts w:asciiTheme="majorBidi" w:hAnsiTheme="majorBidi" w:cstheme="majorBidi"/>
          <w:sz w:val="24"/>
          <w:szCs w:val="24"/>
        </w:rPr>
      </w:pPr>
      <w:r>
        <w:rPr>
          <w:rFonts w:asciiTheme="majorBidi" w:hAnsiTheme="majorBidi" w:cstheme="majorBidi"/>
          <w:sz w:val="24"/>
          <w:szCs w:val="24"/>
        </w:rPr>
        <w:t>Limitation:</w:t>
      </w:r>
      <w:r w:rsidR="00FD65CE">
        <w:rPr>
          <w:rFonts w:asciiTheme="majorBidi" w:hAnsiTheme="majorBidi" w:cstheme="majorBidi"/>
          <w:sz w:val="24"/>
          <w:szCs w:val="24"/>
        </w:rPr>
        <w:t xml:space="preserve"> </w:t>
      </w:r>
      <w:r w:rsidR="00CE13D3">
        <w:rPr>
          <w:rFonts w:asciiTheme="majorBidi" w:hAnsiTheme="majorBidi" w:cstheme="majorBidi"/>
          <w:sz w:val="24"/>
          <w:szCs w:val="24"/>
        </w:rPr>
        <w:t xml:space="preserve">researchers </w:t>
      </w:r>
      <w:r>
        <w:rPr>
          <w:rFonts w:asciiTheme="majorBidi" w:hAnsiTheme="majorBidi" w:cstheme="majorBidi"/>
          <w:sz w:val="24"/>
          <w:szCs w:val="24"/>
        </w:rPr>
        <w:t>faced in</w:t>
      </w:r>
      <w:r w:rsidR="00CE13D3">
        <w:rPr>
          <w:rFonts w:asciiTheme="majorBidi" w:hAnsiTheme="majorBidi" w:cstheme="majorBidi"/>
          <w:sz w:val="24"/>
          <w:szCs w:val="24"/>
        </w:rPr>
        <w:t xml:space="preserve"> many </w:t>
      </w:r>
      <w:r w:rsidR="00EF6194">
        <w:rPr>
          <w:rFonts w:asciiTheme="majorBidi" w:hAnsiTheme="majorBidi" w:cstheme="majorBidi"/>
          <w:sz w:val="24"/>
          <w:szCs w:val="24"/>
        </w:rPr>
        <w:t xml:space="preserve">different </w:t>
      </w:r>
      <w:r>
        <w:rPr>
          <w:rFonts w:asciiTheme="majorBidi" w:hAnsiTheme="majorBidi" w:cstheme="majorBidi"/>
          <w:sz w:val="24"/>
          <w:szCs w:val="24"/>
        </w:rPr>
        <w:t>situations</w:t>
      </w:r>
      <w:r w:rsidR="00CE13D3">
        <w:rPr>
          <w:rFonts w:asciiTheme="majorBidi" w:hAnsiTheme="majorBidi" w:cstheme="majorBidi"/>
          <w:sz w:val="24"/>
          <w:szCs w:val="24"/>
        </w:rPr>
        <w:t xml:space="preserve"> during </w:t>
      </w:r>
      <w:r w:rsidR="00EF6194">
        <w:rPr>
          <w:rFonts w:asciiTheme="majorBidi" w:hAnsiTheme="majorBidi" w:cstheme="majorBidi"/>
          <w:sz w:val="24"/>
          <w:szCs w:val="24"/>
        </w:rPr>
        <w:t xml:space="preserve">the stage of </w:t>
      </w:r>
      <w:r w:rsidR="00CE13D3">
        <w:rPr>
          <w:rFonts w:asciiTheme="majorBidi" w:hAnsiTheme="majorBidi" w:cstheme="majorBidi"/>
          <w:sz w:val="24"/>
          <w:szCs w:val="24"/>
        </w:rPr>
        <w:t xml:space="preserve">data </w:t>
      </w:r>
      <w:r>
        <w:rPr>
          <w:rFonts w:asciiTheme="majorBidi" w:hAnsiTheme="majorBidi" w:cstheme="majorBidi"/>
          <w:sz w:val="24"/>
          <w:szCs w:val="24"/>
        </w:rPr>
        <w:t>collection,</w:t>
      </w:r>
      <w:r w:rsidR="00E710DB">
        <w:rPr>
          <w:rFonts w:asciiTheme="majorBidi" w:hAnsiTheme="majorBidi" w:cstheme="majorBidi"/>
          <w:sz w:val="24"/>
          <w:szCs w:val="24"/>
        </w:rPr>
        <w:t xml:space="preserve"> like </w:t>
      </w:r>
      <w:r w:rsidR="00E25906">
        <w:rPr>
          <w:rFonts w:asciiTheme="majorBidi" w:hAnsiTheme="majorBidi" w:cstheme="majorBidi"/>
          <w:sz w:val="24"/>
          <w:szCs w:val="24"/>
        </w:rPr>
        <w:t xml:space="preserve">some </w:t>
      </w:r>
      <w:r w:rsidR="00351B98">
        <w:rPr>
          <w:rFonts w:asciiTheme="majorBidi" w:hAnsiTheme="majorBidi" w:cstheme="majorBidi"/>
          <w:sz w:val="24"/>
          <w:szCs w:val="24"/>
        </w:rPr>
        <w:t xml:space="preserve"> </w:t>
      </w:r>
      <w:r w:rsidR="00C637A3">
        <w:rPr>
          <w:rFonts w:asciiTheme="majorBidi" w:hAnsiTheme="majorBidi" w:cstheme="majorBidi"/>
          <w:sz w:val="24"/>
          <w:szCs w:val="24"/>
        </w:rPr>
        <w:t xml:space="preserve"> </w:t>
      </w:r>
      <w:r w:rsidR="00351B98">
        <w:rPr>
          <w:rFonts w:asciiTheme="majorBidi" w:hAnsiTheme="majorBidi" w:cstheme="majorBidi"/>
          <w:sz w:val="24"/>
          <w:szCs w:val="24"/>
        </w:rPr>
        <w:t>non-</w:t>
      </w:r>
      <w:r>
        <w:rPr>
          <w:rFonts w:asciiTheme="majorBidi" w:hAnsiTheme="majorBidi" w:cstheme="majorBidi"/>
          <w:sz w:val="24"/>
          <w:szCs w:val="24"/>
        </w:rPr>
        <w:t xml:space="preserve">complete </w:t>
      </w:r>
      <w:r w:rsidRPr="00D757E6">
        <w:rPr>
          <w:rFonts w:asciiTheme="majorBidi" w:hAnsiTheme="majorBidi" w:cstheme="majorBidi"/>
          <w:sz w:val="24"/>
          <w:szCs w:val="24"/>
        </w:rPr>
        <w:t>patients</w:t>
      </w:r>
      <w:r w:rsidR="00D757E6" w:rsidRPr="00D757E6">
        <w:rPr>
          <w:rFonts w:asciiTheme="majorBidi" w:hAnsiTheme="majorBidi" w:cstheme="majorBidi"/>
          <w:sz w:val="24"/>
          <w:szCs w:val="24"/>
        </w:rPr>
        <w:t xml:space="preserve"> records</w:t>
      </w:r>
      <w:r w:rsidR="009F0303">
        <w:rPr>
          <w:rFonts w:asciiTheme="majorBidi" w:hAnsiTheme="majorBidi" w:cstheme="majorBidi"/>
          <w:sz w:val="24"/>
          <w:szCs w:val="24"/>
        </w:rPr>
        <w:t xml:space="preserve"> </w:t>
      </w:r>
      <w:r>
        <w:rPr>
          <w:rFonts w:asciiTheme="majorBidi" w:hAnsiTheme="majorBidi" w:cstheme="majorBidi"/>
          <w:sz w:val="24"/>
          <w:szCs w:val="24"/>
        </w:rPr>
        <w:t xml:space="preserve">that </w:t>
      </w:r>
      <w:r w:rsidRPr="00D757E6">
        <w:rPr>
          <w:rFonts w:asciiTheme="majorBidi" w:hAnsiTheme="majorBidi" w:cstheme="majorBidi"/>
          <w:sz w:val="24"/>
          <w:szCs w:val="24"/>
        </w:rPr>
        <w:t>recording</w:t>
      </w:r>
      <w:r w:rsidR="00E25906">
        <w:rPr>
          <w:rFonts w:asciiTheme="majorBidi" w:hAnsiTheme="majorBidi" w:cstheme="majorBidi"/>
          <w:sz w:val="24"/>
          <w:szCs w:val="24"/>
        </w:rPr>
        <w:t xml:space="preserve"> </w:t>
      </w:r>
      <w:r>
        <w:rPr>
          <w:rFonts w:asciiTheme="majorBidi" w:hAnsiTheme="majorBidi" w:cstheme="majorBidi"/>
          <w:sz w:val="24"/>
          <w:szCs w:val="24"/>
        </w:rPr>
        <w:t>and tracking</w:t>
      </w:r>
      <w:r w:rsidR="009F0303">
        <w:rPr>
          <w:rFonts w:asciiTheme="majorBidi" w:hAnsiTheme="majorBidi" w:cstheme="majorBidi"/>
          <w:sz w:val="24"/>
          <w:szCs w:val="24"/>
        </w:rPr>
        <w:t xml:space="preserve"> </w:t>
      </w:r>
      <w:r w:rsidR="00D757E6" w:rsidRPr="00D757E6">
        <w:rPr>
          <w:rFonts w:asciiTheme="majorBidi" w:hAnsiTheme="majorBidi" w:cstheme="majorBidi"/>
          <w:sz w:val="24"/>
          <w:szCs w:val="24"/>
        </w:rPr>
        <w:t xml:space="preserve">vaccination schedules, </w:t>
      </w:r>
      <w:r w:rsidRPr="00D757E6">
        <w:rPr>
          <w:rFonts w:asciiTheme="majorBidi" w:hAnsiTheme="majorBidi" w:cstheme="majorBidi"/>
          <w:sz w:val="24"/>
          <w:szCs w:val="24"/>
        </w:rPr>
        <w:t>patient</w:t>
      </w:r>
      <w:r>
        <w:rPr>
          <w:rFonts w:asciiTheme="majorBidi" w:hAnsiTheme="majorBidi" w:cstheme="majorBidi"/>
          <w:sz w:val="24"/>
          <w:szCs w:val="24"/>
        </w:rPr>
        <w:t>s'</w:t>
      </w:r>
      <w:r w:rsidR="00D757E6" w:rsidRPr="00D757E6">
        <w:rPr>
          <w:rFonts w:asciiTheme="majorBidi" w:hAnsiTheme="majorBidi" w:cstheme="majorBidi"/>
          <w:sz w:val="24"/>
          <w:szCs w:val="24"/>
        </w:rPr>
        <w:t xml:space="preserve"> responses, </w:t>
      </w:r>
      <w:r w:rsidR="00E25906">
        <w:rPr>
          <w:rFonts w:asciiTheme="majorBidi" w:hAnsiTheme="majorBidi" w:cstheme="majorBidi"/>
          <w:sz w:val="24"/>
          <w:szCs w:val="24"/>
        </w:rPr>
        <w:t>and/</w:t>
      </w:r>
      <w:r w:rsidR="00D757E6" w:rsidRPr="00D757E6">
        <w:rPr>
          <w:rFonts w:asciiTheme="majorBidi" w:hAnsiTheme="majorBidi" w:cstheme="majorBidi"/>
          <w:sz w:val="24"/>
          <w:szCs w:val="24"/>
        </w:rPr>
        <w:t xml:space="preserve">or HBV status over time </w:t>
      </w:r>
      <w:r w:rsidR="00351B98">
        <w:rPr>
          <w:rFonts w:asciiTheme="majorBidi" w:hAnsiTheme="majorBidi" w:cstheme="majorBidi"/>
          <w:sz w:val="24"/>
          <w:szCs w:val="24"/>
        </w:rPr>
        <w:t xml:space="preserve">which might </w:t>
      </w:r>
      <w:r>
        <w:rPr>
          <w:rFonts w:asciiTheme="majorBidi" w:hAnsiTheme="majorBidi" w:cstheme="majorBidi"/>
          <w:sz w:val="24"/>
          <w:szCs w:val="24"/>
        </w:rPr>
        <w:t xml:space="preserve">affected </w:t>
      </w:r>
      <w:r w:rsidRPr="00D757E6">
        <w:rPr>
          <w:rFonts w:asciiTheme="majorBidi" w:hAnsiTheme="majorBidi" w:cstheme="majorBidi"/>
          <w:sz w:val="24"/>
          <w:szCs w:val="24"/>
        </w:rPr>
        <w:t>the</w:t>
      </w:r>
      <w:r w:rsidR="005249C3">
        <w:rPr>
          <w:rFonts w:asciiTheme="majorBidi" w:hAnsiTheme="majorBidi" w:cstheme="majorBidi"/>
          <w:sz w:val="24"/>
          <w:szCs w:val="24"/>
        </w:rPr>
        <w:t xml:space="preserve"> </w:t>
      </w:r>
      <w:r>
        <w:rPr>
          <w:rFonts w:asciiTheme="majorBidi" w:hAnsiTheme="majorBidi" w:cstheme="majorBidi"/>
          <w:sz w:val="24"/>
          <w:szCs w:val="24"/>
        </w:rPr>
        <w:t>research results</w:t>
      </w:r>
      <w:r w:rsidR="00351B98">
        <w:rPr>
          <w:rFonts w:asciiTheme="majorBidi" w:hAnsiTheme="majorBidi" w:cstheme="majorBidi"/>
          <w:sz w:val="24"/>
          <w:szCs w:val="24"/>
        </w:rPr>
        <w:t>.</w:t>
      </w:r>
    </w:p>
    <w:p w14:paraId="63EF703C" w14:textId="77777777" w:rsidR="00351B98" w:rsidRPr="00047828" w:rsidRDefault="00351B98" w:rsidP="00351B98">
      <w:pPr>
        <w:bidi w:val="0"/>
        <w:rPr>
          <w:rFonts w:asciiTheme="majorBidi" w:hAnsiTheme="majorBidi" w:cstheme="majorBidi"/>
          <w:sz w:val="24"/>
          <w:szCs w:val="24"/>
        </w:rPr>
      </w:pPr>
    </w:p>
    <w:p w14:paraId="52DCDC40" w14:textId="046DE566" w:rsidR="00025C66" w:rsidRPr="00025C66" w:rsidRDefault="00025C66" w:rsidP="00025C66">
      <w:pPr>
        <w:autoSpaceDE w:val="0"/>
        <w:autoSpaceDN w:val="0"/>
        <w:bidi w:val="0"/>
        <w:adjustRightInd w:val="0"/>
        <w:spacing w:after="0"/>
        <w:jc w:val="both"/>
        <w:rPr>
          <w:rFonts w:ascii="Times New Roman" w:hAnsi="Times New Roman" w:cs="Times New Roman"/>
          <w:sz w:val="24"/>
          <w:szCs w:val="24"/>
          <w:lang w:bidi="ar-IQ"/>
        </w:rPr>
      </w:pPr>
      <w:r w:rsidRPr="008D6DCB">
        <w:rPr>
          <w:rFonts w:asciiTheme="majorBidi" w:hAnsiTheme="majorBidi" w:cstheme="majorBidi"/>
          <w:b/>
          <w:bCs/>
          <w:sz w:val="24"/>
          <w:szCs w:val="24"/>
          <w:lang w:bidi="ar-SA"/>
        </w:rPr>
        <w:t>Conclusion</w:t>
      </w:r>
      <w:r w:rsidRPr="00047828">
        <w:rPr>
          <w:rFonts w:asciiTheme="majorBidi" w:hAnsiTheme="majorBidi" w:cstheme="majorBidi"/>
          <w:sz w:val="24"/>
          <w:szCs w:val="24"/>
          <w:lang w:bidi="ar-SA"/>
        </w:rPr>
        <w:t>:</w:t>
      </w:r>
      <w:r>
        <w:rPr>
          <w:rFonts w:asciiTheme="majorBidi" w:hAnsiTheme="majorBidi" w:cstheme="majorBidi"/>
          <w:sz w:val="24"/>
          <w:szCs w:val="24"/>
          <w:lang w:bidi="ar-SA"/>
        </w:rPr>
        <w:t xml:space="preserve"> *,</w:t>
      </w:r>
      <w:r w:rsidRPr="00CE539D">
        <w:rPr>
          <w:rFonts w:ascii="Times New Roman" w:hAnsi="Times New Roman" w:cs="Times New Roman"/>
          <w:sz w:val="28"/>
          <w:szCs w:val="28"/>
          <w:lang w:bidi="ar-IQ"/>
        </w:rPr>
        <w:t xml:space="preserve"> </w:t>
      </w:r>
      <w:r w:rsidRPr="00025C66">
        <w:rPr>
          <w:rFonts w:ascii="Times New Roman" w:hAnsi="Times New Roman" w:cs="Times New Roman"/>
          <w:sz w:val="24"/>
          <w:szCs w:val="24"/>
          <w:lang w:bidi="ar-IQ"/>
        </w:rPr>
        <w:t>the results of response were classified to three groups; 1) non responder whose anti HBs AB titer less than 10 was 33.3%, 2) poor responder whose Anti</w:t>
      </w:r>
      <w:r w:rsidRPr="00CE539D">
        <w:rPr>
          <w:rFonts w:ascii="Times New Roman" w:hAnsi="Times New Roman" w:cs="Times New Roman"/>
          <w:sz w:val="28"/>
          <w:szCs w:val="28"/>
          <w:lang w:bidi="ar-IQ"/>
        </w:rPr>
        <w:t xml:space="preserve"> </w:t>
      </w:r>
      <w:r w:rsidRPr="00025C66">
        <w:rPr>
          <w:rFonts w:ascii="Times New Roman" w:hAnsi="Times New Roman" w:cs="Times New Roman"/>
          <w:sz w:val="24"/>
          <w:szCs w:val="24"/>
          <w:lang w:bidi="ar-IQ"/>
        </w:rPr>
        <w:t>HBs</w:t>
      </w:r>
      <w:r w:rsidRPr="00CE539D">
        <w:rPr>
          <w:rFonts w:ascii="Times New Roman" w:hAnsi="Times New Roman" w:cs="Times New Roman"/>
          <w:sz w:val="28"/>
          <w:szCs w:val="28"/>
          <w:lang w:bidi="ar-IQ"/>
        </w:rPr>
        <w:t xml:space="preserve"> </w:t>
      </w:r>
      <w:r w:rsidRPr="00025C66">
        <w:rPr>
          <w:rFonts w:ascii="Times New Roman" w:hAnsi="Times New Roman" w:cs="Times New Roman"/>
          <w:sz w:val="24"/>
          <w:szCs w:val="24"/>
          <w:lang w:bidi="ar-IQ"/>
        </w:rPr>
        <w:t>AB titer between 10-100 was 20</w:t>
      </w:r>
      <w:r w:rsidR="00B03819" w:rsidRPr="00025C66">
        <w:rPr>
          <w:rFonts w:ascii="Times New Roman" w:hAnsi="Times New Roman" w:cs="Times New Roman"/>
          <w:sz w:val="24"/>
          <w:szCs w:val="24"/>
          <w:lang w:bidi="ar-IQ"/>
        </w:rPr>
        <w:t>%, and</w:t>
      </w:r>
      <w:r w:rsidRPr="00025C66">
        <w:rPr>
          <w:rFonts w:ascii="Times New Roman" w:hAnsi="Times New Roman" w:cs="Times New Roman"/>
          <w:sz w:val="24"/>
          <w:szCs w:val="24"/>
          <w:lang w:bidi="ar-IQ"/>
        </w:rPr>
        <w:t xml:space="preserve"> 3) good responder with Anti HBs </w:t>
      </w:r>
      <w:r w:rsidR="00B03819" w:rsidRPr="00025C66">
        <w:rPr>
          <w:rFonts w:ascii="Times New Roman" w:hAnsi="Times New Roman" w:cs="Times New Roman"/>
          <w:sz w:val="24"/>
          <w:szCs w:val="24"/>
          <w:lang w:bidi="ar-IQ"/>
        </w:rPr>
        <w:t>titer more</w:t>
      </w:r>
      <w:r w:rsidRPr="00025C66">
        <w:rPr>
          <w:rFonts w:ascii="Times New Roman" w:hAnsi="Times New Roman" w:cs="Times New Roman"/>
          <w:sz w:val="24"/>
          <w:szCs w:val="24"/>
          <w:lang w:bidi="ar-IQ"/>
        </w:rPr>
        <w:t xml:space="preserve"> than 100 was 46.7.</w:t>
      </w:r>
    </w:p>
    <w:p w14:paraId="7FE79537" w14:textId="4DAA7FBD" w:rsidR="00DA01B1" w:rsidRPr="00047828" w:rsidRDefault="00B94F54" w:rsidP="00A427DC">
      <w:pPr>
        <w:bidi w:val="0"/>
        <w:jc w:val="both"/>
        <w:rPr>
          <w:rFonts w:asciiTheme="majorBidi" w:hAnsiTheme="majorBidi" w:cstheme="majorBidi"/>
          <w:sz w:val="24"/>
          <w:szCs w:val="24"/>
          <w:lang w:bidi="ar-SA"/>
        </w:rPr>
      </w:pPr>
      <w:r w:rsidRPr="00A427DC">
        <w:rPr>
          <w:rFonts w:asciiTheme="majorBidi" w:hAnsiTheme="majorBidi" w:cstheme="majorBidi"/>
          <w:color w:val="FF0000"/>
          <w:sz w:val="24"/>
          <w:szCs w:val="24"/>
          <w:lang w:bidi="ar-SA"/>
        </w:rPr>
        <w:t xml:space="preserve"> </w:t>
      </w:r>
      <w:r w:rsidR="004E459F" w:rsidRPr="00047828">
        <w:rPr>
          <w:rFonts w:asciiTheme="majorBidi" w:hAnsiTheme="majorBidi" w:cstheme="majorBidi"/>
          <w:sz w:val="24"/>
          <w:szCs w:val="24"/>
          <w:lang w:bidi="ar-SA"/>
        </w:rPr>
        <w:t>Response of vaccination</w:t>
      </w:r>
      <w:r w:rsidR="0066207B" w:rsidRPr="00047828">
        <w:rPr>
          <w:rFonts w:asciiTheme="majorBidi" w:hAnsiTheme="majorBidi" w:cstheme="majorBidi"/>
          <w:sz w:val="24"/>
          <w:szCs w:val="24"/>
          <w:lang w:bidi="ar-SA"/>
        </w:rPr>
        <w:t xml:space="preserve"> against</w:t>
      </w:r>
      <w:r w:rsidR="004E459F" w:rsidRPr="00047828">
        <w:rPr>
          <w:rFonts w:asciiTheme="majorBidi" w:hAnsiTheme="majorBidi" w:cstheme="majorBidi"/>
          <w:sz w:val="24"/>
          <w:szCs w:val="24"/>
          <w:lang w:bidi="ar-SA"/>
        </w:rPr>
        <w:t xml:space="preserve"> </w:t>
      </w:r>
      <w:r w:rsidR="0066207B" w:rsidRPr="00047828">
        <w:rPr>
          <w:rFonts w:asciiTheme="majorBidi" w:hAnsiTheme="majorBidi" w:cstheme="majorBidi"/>
          <w:sz w:val="24"/>
          <w:szCs w:val="24"/>
          <w:lang w:bidi="ar-SA"/>
        </w:rPr>
        <w:t>hepatitis</w:t>
      </w:r>
      <w:r w:rsidR="004E459F" w:rsidRPr="00047828">
        <w:rPr>
          <w:rFonts w:asciiTheme="majorBidi" w:hAnsiTheme="majorBidi" w:cstheme="majorBidi"/>
          <w:sz w:val="24"/>
          <w:szCs w:val="24"/>
          <w:lang w:bidi="ar-SA"/>
        </w:rPr>
        <w:t xml:space="preserve"> B </w:t>
      </w:r>
      <w:r w:rsidR="0066207B" w:rsidRPr="00047828">
        <w:rPr>
          <w:rFonts w:asciiTheme="majorBidi" w:hAnsiTheme="majorBidi" w:cstheme="majorBidi"/>
          <w:sz w:val="24"/>
          <w:szCs w:val="24"/>
          <w:lang w:bidi="ar-SA"/>
        </w:rPr>
        <w:t>infection in end stage renal disease is affected by man</w:t>
      </w:r>
      <w:r w:rsidRPr="00047828">
        <w:rPr>
          <w:rFonts w:asciiTheme="majorBidi" w:hAnsiTheme="majorBidi" w:cstheme="majorBidi"/>
          <w:sz w:val="24"/>
          <w:szCs w:val="24"/>
          <w:lang w:bidi="ar-SA"/>
        </w:rPr>
        <w:t>y</w:t>
      </w:r>
      <w:r w:rsidR="0066207B" w:rsidRPr="00047828">
        <w:rPr>
          <w:rFonts w:asciiTheme="majorBidi" w:hAnsiTheme="majorBidi" w:cstheme="majorBidi"/>
          <w:sz w:val="24"/>
          <w:szCs w:val="24"/>
          <w:lang w:bidi="ar-SA"/>
        </w:rPr>
        <w:t xml:space="preserve"> factors, </w:t>
      </w:r>
      <w:r w:rsidR="007E2E5C" w:rsidRPr="00047828">
        <w:rPr>
          <w:rFonts w:asciiTheme="majorBidi" w:hAnsiTheme="majorBidi" w:cstheme="majorBidi"/>
          <w:sz w:val="24"/>
          <w:szCs w:val="24"/>
          <w:lang w:bidi="ar-SA"/>
        </w:rPr>
        <w:t xml:space="preserve">such as serum </w:t>
      </w:r>
      <w:r w:rsidR="00025C66" w:rsidRPr="00047828">
        <w:rPr>
          <w:rFonts w:asciiTheme="majorBidi" w:hAnsiTheme="majorBidi" w:cstheme="majorBidi"/>
          <w:sz w:val="24"/>
          <w:szCs w:val="24"/>
          <w:lang w:bidi="ar-SA"/>
        </w:rPr>
        <w:t>albumin, duration</w:t>
      </w:r>
      <w:r w:rsidR="007E2E5C" w:rsidRPr="00047828">
        <w:rPr>
          <w:rFonts w:asciiTheme="majorBidi" w:hAnsiTheme="majorBidi" w:cstheme="majorBidi"/>
          <w:sz w:val="24"/>
          <w:szCs w:val="24"/>
          <w:lang w:bidi="ar-SA"/>
        </w:rPr>
        <w:t xml:space="preserve"> of las</w:t>
      </w:r>
      <w:r w:rsidR="000F2E7A" w:rsidRPr="00047828">
        <w:rPr>
          <w:rFonts w:asciiTheme="majorBidi" w:hAnsiTheme="majorBidi" w:cstheme="majorBidi"/>
          <w:sz w:val="24"/>
          <w:szCs w:val="24"/>
          <w:lang w:bidi="ar-SA"/>
        </w:rPr>
        <w:t>t</w:t>
      </w:r>
      <w:r w:rsidR="007E2E5C" w:rsidRPr="00047828">
        <w:rPr>
          <w:rFonts w:asciiTheme="majorBidi" w:hAnsiTheme="majorBidi" w:cstheme="majorBidi"/>
          <w:sz w:val="24"/>
          <w:szCs w:val="24"/>
          <w:lang w:bidi="ar-SA"/>
        </w:rPr>
        <w:t xml:space="preserve"> </w:t>
      </w:r>
      <w:r w:rsidR="00025C66" w:rsidRPr="00047828">
        <w:rPr>
          <w:rFonts w:asciiTheme="majorBidi" w:hAnsiTheme="majorBidi" w:cstheme="majorBidi"/>
          <w:sz w:val="24"/>
          <w:szCs w:val="24"/>
          <w:lang w:bidi="ar-SA"/>
        </w:rPr>
        <w:t>vaccine,</w:t>
      </w:r>
      <w:r w:rsidR="00C54D82" w:rsidRPr="00047828">
        <w:rPr>
          <w:rFonts w:asciiTheme="majorBidi" w:hAnsiTheme="majorBidi" w:cstheme="majorBidi"/>
          <w:sz w:val="24"/>
          <w:szCs w:val="24"/>
          <w:lang w:bidi="ar-SA"/>
        </w:rPr>
        <w:t xml:space="preserve"> while duration of dialysis</w:t>
      </w:r>
      <w:r w:rsidRPr="00047828">
        <w:rPr>
          <w:rFonts w:asciiTheme="majorBidi" w:hAnsiTheme="majorBidi" w:cstheme="majorBidi"/>
          <w:sz w:val="24"/>
          <w:szCs w:val="24"/>
          <w:lang w:bidi="ar-SA"/>
        </w:rPr>
        <w:t xml:space="preserve">, quality of </w:t>
      </w:r>
      <w:r w:rsidR="00025C66" w:rsidRPr="00047828">
        <w:rPr>
          <w:rFonts w:asciiTheme="majorBidi" w:hAnsiTheme="majorBidi" w:cstheme="majorBidi"/>
          <w:sz w:val="24"/>
          <w:szCs w:val="24"/>
          <w:lang w:bidi="ar-SA"/>
        </w:rPr>
        <w:t>dialysis and</w:t>
      </w:r>
      <w:r w:rsidR="00C54D82" w:rsidRPr="00047828">
        <w:rPr>
          <w:rFonts w:asciiTheme="majorBidi" w:hAnsiTheme="majorBidi" w:cstheme="majorBidi"/>
          <w:sz w:val="24"/>
          <w:szCs w:val="24"/>
          <w:lang w:bidi="ar-SA"/>
        </w:rPr>
        <w:t xml:space="preserve"> number sessions had no effect on vaccination response in the current </w:t>
      </w:r>
      <w:r w:rsidR="00025C66" w:rsidRPr="00047828">
        <w:rPr>
          <w:rFonts w:asciiTheme="majorBidi" w:hAnsiTheme="majorBidi" w:cstheme="majorBidi"/>
          <w:sz w:val="24"/>
          <w:szCs w:val="24"/>
          <w:lang w:bidi="ar-SA"/>
        </w:rPr>
        <w:t>study,</w:t>
      </w:r>
      <w:r w:rsidR="00C54D82" w:rsidRPr="00047828">
        <w:rPr>
          <w:rFonts w:asciiTheme="majorBidi" w:hAnsiTheme="majorBidi" w:cstheme="majorBidi"/>
          <w:sz w:val="24"/>
          <w:szCs w:val="24"/>
          <w:lang w:bidi="ar-SA"/>
        </w:rPr>
        <w:t xml:space="preserve"> </w:t>
      </w:r>
      <w:r w:rsidR="00025C66" w:rsidRPr="00047828">
        <w:rPr>
          <w:rFonts w:asciiTheme="majorBidi" w:hAnsiTheme="majorBidi" w:cstheme="majorBidi"/>
          <w:sz w:val="24"/>
          <w:szCs w:val="24"/>
          <w:lang w:bidi="ar-SA"/>
        </w:rPr>
        <w:t>nevertheless, future</w:t>
      </w:r>
      <w:r w:rsidR="00A029D6" w:rsidRPr="00047828">
        <w:rPr>
          <w:rFonts w:asciiTheme="majorBidi" w:hAnsiTheme="majorBidi" w:cstheme="majorBidi"/>
          <w:sz w:val="24"/>
          <w:szCs w:val="24"/>
          <w:lang w:bidi="ar-SA"/>
        </w:rPr>
        <w:t xml:space="preserve"> studies with multicenter setting </w:t>
      </w:r>
      <w:r w:rsidR="00A8442B" w:rsidRPr="00047828">
        <w:rPr>
          <w:rFonts w:asciiTheme="majorBidi" w:hAnsiTheme="majorBidi" w:cstheme="majorBidi"/>
          <w:sz w:val="24"/>
          <w:szCs w:val="24"/>
          <w:lang w:bidi="ar-SA"/>
        </w:rPr>
        <w:t xml:space="preserve">are recommended to find the impact of these factors on response to </w:t>
      </w:r>
      <w:r w:rsidR="00025C66" w:rsidRPr="00047828">
        <w:rPr>
          <w:rFonts w:asciiTheme="majorBidi" w:hAnsiTheme="majorBidi" w:cstheme="majorBidi"/>
          <w:sz w:val="24"/>
          <w:szCs w:val="24"/>
          <w:lang w:bidi="ar-SA"/>
        </w:rPr>
        <w:t>vaccine.</w:t>
      </w:r>
    </w:p>
    <w:p w14:paraId="5B359A9B" w14:textId="1435547A" w:rsidR="005B1ECE" w:rsidRDefault="005B1ECE" w:rsidP="005B1ECE">
      <w:pPr>
        <w:bidi w:val="0"/>
        <w:rPr>
          <w:rFonts w:asciiTheme="majorBidi" w:hAnsiTheme="majorBidi" w:cstheme="majorBidi"/>
          <w:b/>
          <w:bCs/>
          <w:sz w:val="24"/>
          <w:szCs w:val="24"/>
          <w:lang w:bidi="ar-SA"/>
        </w:rPr>
      </w:pPr>
    </w:p>
    <w:p w14:paraId="0ECB55C3" w14:textId="77777777" w:rsidR="00AE4DF2" w:rsidRDefault="00AE4DF2" w:rsidP="00AE4DF2">
      <w:pPr>
        <w:bidi w:val="0"/>
        <w:rPr>
          <w:rFonts w:asciiTheme="majorBidi" w:hAnsiTheme="majorBidi" w:cstheme="majorBidi"/>
          <w:b/>
          <w:bCs/>
          <w:sz w:val="24"/>
          <w:szCs w:val="24"/>
          <w:lang w:bidi="ar-SA"/>
        </w:rPr>
      </w:pPr>
    </w:p>
    <w:p w14:paraId="59E1E12A" w14:textId="04661F0F" w:rsidR="00AE4DF2" w:rsidRDefault="00AE4DF2" w:rsidP="00AE4DF2">
      <w:pPr>
        <w:bidi w:val="0"/>
        <w:rPr>
          <w:rFonts w:asciiTheme="majorBidi" w:hAnsiTheme="majorBidi" w:cstheme="majorBidi"/>
          <w:b/>
          <w:bCs/>
          <w:sz w:val="24"/>
          <w:szCs w:val="24"/>
          <w:lang w:bidi="ar-SA"/>
        </w:rPr>
      </w:pPr>
      <w:r>
        <w:rPr>
          <w:rFonts w:asciiTheme="majorBidi" w:hAnsiTheme="majorBidi" w:cstheme="majorBidi"/>
          <w:b/>
          <w:bCs/>
          <w:sz w:val="24"/>
          <w:szCs w:val="24"/>
          <w:lang w:bidi="ar-SA"/>
        </w:rPr>
        <w:t>Funding : none</w:t>
      </w:r>
    </w:p>
    <w:p w14:paraId="207943D5" w14:textId="39EC2972" w:rsidR="00AE4DF2" w:rsidRPr="00047828" w:rsidRDefault="00AE4DF2" w:rsidP="00AE4DF2">
      <w:pPr>
        <w:bidi w:val="0"/>
        <w:rPr>
          <w:rFonts w:asciiTheme="majorBidi" w:hAnsiTheme="majorBidi" w:cstheme="majorBidi"/>
          <w:b/>
          <w:bCs/>
          <w:sz w:val="24"/>
          <w:szCs w:val="24"/>
          <w:lang w:bidi="ar-SA"/>
        </w:rPr>
      </w:pPr>
    </w:p>
    <w:p w14:paraId="6779D29F" w14:textId="77777777" w:rsidR="00A8442B" w:rsidRPr="00047828" w:rsidRDefault="00A8442B" w:rsidP="00A8442B">
      <w:pPr>
        <w:bidi w:val="0"/>
        <w:rPr>
          <w:rFonts w:asciiTheme="majorBidi" w:hAnsiTheme="majorBidi" w:cstheme="majorBidi"/>
          <w:b/>
          <w:bCs/>
          <w:sz w:val="24"/>
          <w:szCs w:val="24"/>
          <w:lang w:bidi="ar-SA"/>
        </w:rPr>
      </w:pPr>
    </w:p>
    <w:p w14:paraId="4AB4287D" w14:textId="291F4453" w:rsidR="00A8442B" w:rsidRPr="00047828" w:rsidRDefault="003C6422" w:rsidP="00A8442B">
      <w:pPr>
        <w:bidi w:val="0"/>
        <w:rPr>
          <w:rFonts w:asciiTheme="majorBidi" w:hAnsiTheme="majorBidi" w:cstheme="majorBidi"/>
          <w:b/>
          <w:bCs/>
          <w:sz w:val="24"/>
          <w:szCs w:val="24"/>
          <w:lang w:bidi="ar-SA"/>
        </w:rPr>
      </w:pPr>
      <w:r w:rsidRPr="00047828">
        <w:rPr>
          <w:rFonts w:asciiTheme="majorBidi" w:hAnsiTheme="majorBidi" w:cstheme="majorBidi"/>
          <w:b/>
          <w:bCs/>
          <w:sz w:val="24"/>
          <w:szCs w:val="24"/>
          <w:lang w:bidi="ar-SA"/>
        </w:rPr>
        <w:t>References:</w:t>
      </w:r>
    </w:p>
    <w:p w14:paraId="7889AD97" w14:textId="5F8B256D" w:rsidR="00E30221" w:rsidRPr="00047828" w:rsidRDefault="00E30221" w:rsidP="00E30221">
      <w:pPr>
        <w:pStyle w:val="Default"/>
        <w:numPr>
          <w:ilvl w:val="0"/>
          <w:numId w:val="9"/>
        </w:numPr>
        <w:spacing w:line="276" w:lineRule="auto"/>
        <w:jc w:val="both"/>
        <w:rPr>
          <w:rFonts w:asciiTheme="majorBidi" w:hAnsiTheme="majorBidi" w:cstheme="majorBidi"/>
        </w:rPr>
      </w:pPr>
      <w:r w:rsidRPr="00047828">
        <w:rPr>
          <w:rFonts w:asciiTheme="majorBidi" w:hAnsiTheme="majorBidi" w:cstheme="majorBidi"/>
        </w:rPr>
        <w:t xml:space="preserve">Bernardo Rodriguez-Iturbe, Emmanuel A. Burdmann, and Rashad S. Barsoum. Glomerular Diseases Associated with Infection. In: floege J,Johnson </w:t>
      </w:r>
      <w:r w:rsidRPr="00047828">
        <w:rPr>
          <w:rFonts w:asciiTheme="majorBidi" w:hAnsiTheme="majorBidi" w:cstheme="majorBidi"/>
        </w:rPr>
        <w:lastRenderedPageBreak/>
        <w:t>RJ,Feehally J. Comprehensive Clinical Nephrology, 5</w:t>
      </w:r>
      <w:r w:rsidRPr="00047828">
        <w:rPr>
          <w:rFonts w:asciiTheme="majorBidi" w:hAnsiTheme="majorBidi" w:cstheme="majorBidi"/>
          <w:vertAlign w:val="superscript"/>
        </w:rPr>
        <w:t>th</w:t>
      </w:r>
      <w:r w:rsidRPr="00047828">
        <w:rPr>
          <w:rFonts w:asciiTheme="majorBidi" w:hAnsiTheme="majorBidi" w:cstheme="majorBidi"/>
        </w:rPr>
        <w:t xml:space="preserve"> Ed. Philadelphia;Saunders;2015.</w:t>
      </w:r>
      <w:r w:rsidR="00714C9B" w:rsidRPr="00714C9B">
        <w:rPr>
          <w:rFonts w:asciiTheme="majorBidi" w:hAnsiTheme="majorBidi" w:cstheme="majorBidi"/>
        </w:rPr>
        <w:t xml:space="preserve"> </w:t>
      </w:r>
      <w:r w:rsidR="00714C9B" w:rsidRPr="00047828">
        <w:rPr>
          <w:rFonts w:asciiTheme="majorBidi" w:hAnsiTheme="majorBidi" w:cstheme="majorBidi"/>
        </w:rPr>
        <w:t>doi: 10.1016/j.xkme</w:t>
      </w:r>
    </w:p>
    <w:p w14:paraId="6683E09C" w14:textId="77777777" w:rsidR="007B4CAB" w:rsidRPr="00047828" w:rsidRDefault="007B4CAB" w:rsidP="007B4CAB">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Daugeirdas JT. Chronic Hemodialysis Prescription. In; Daugirdas JT, Blake PG, Ing TS. Handbook of Dialysis, 5</w:t>
      </w:r>
      <w:r w:rsidRPr="00047828">
        <w:rPr>
          <w:rFonts w:asciiTheme="majorBidi" w:hAnsiTheme="majorBidi" w:cstheme="majorBidi"/>
          <w:sz w:val="24"/>
          <w:szCs w:val="24"/>
          <w:vertAlign w:val="superscript"/>
        </w:rPr>
        <w:t>th</w:t>
      </w:r>
      <w:r w:rsidRPr="00047828">
        <w:rPr>
          <w:rFonts w:asciiTheme="majorBidi" w:hAnsiTheme="majorBidi" w:cstheme="majorBidi"/>
          <w:sz w:val="24"/>
          <w:szCs w:val="24"/>
        </w:rPr>
        <w:t xml:space="preserve"> Ed. Wolter Kluwer Health; 2015.page 199.</w:t>
      </w:r>
    </w:p>
    <w:p w14:paraId="601C1BDD" w14:textId="273D0BB5" w:rsidR="003C6422" w:rsidRPr="00047828" w:rsidRDefault="00843A52" w:rsidP="003C6422">
      <w:pPr>
        <w:pStyle w:val="ListParagraph"/>
        <w:numPr>
          <w:ilvl w:val="0"/>
          <w:numId w:val="9"/>
        </w:numPr>
        <w:bidi w:val="0"/>
        <w:rPr>
          <w:rFonts w:asciiTheme="majorBidi" w:hAnsiTheme="majorBidi" w:cstheme="majorBidi"/>
          <w:sz w:val="24"/>
          <w:szCs w:val="24"/>
        </w:rPr>
      </w:pPr>
      <w:r w:rsidRPr="00843A52">
        <w:rPr>
          <w:rFonts w:ascii="IBM Plex Sans Arabic" w:hAnsi="IBM Plex Sans Arabic"/>
          <w:color w:val="333333"/>
          <w:sz w:val="21"/>
          <w:szCs w:val="21"/>
          <w:shd w:val="clear" w:color="auto" w:fill="FFFFFF"/>
        </w:rPr>
        <w:t>MMUNOLOGICAL RESPONSE TO HEPATITIS B VACCINE IN END STAGE RENAL DISEASES. IRAQI JMS [Internet]. 2016 May 5 [cited 2025 Aug. 15];14(1). Available from: </w:t>
      </w:r>
      <w:hyperlink r:id="rId7" w:history="1">
        <w:r w:rsidRPr="00843A52">
          <w:rPr>
            <w:rFonts w:ascii="IBM Plex Sans Arabic" w:hAnsi="IBM Plex Sans Arabic"/>
            <w:color w:val="337AB7"/>
            <w:sz w:val="21"/>
            <w:szCs w:val="21"/>
            <w:u w:val="single"/>
            <w:shd w:val="clear" w:color="auto" w:fill="FFFFFF"/>
          </w:rPr>
          <w:t>https://iraqijms.net/index.php/jms/article/view/341</w:t>
        </w:r>
      </w:hyperlink>
      <w:r w:rsidR="003C6422" w:rsidRPr="00047828">
        <w:rPr>
          <w:rFonts w:asciiTheme="majorBidi" w:hAnsiTheme="majorBidi" w:cstheme="majorBidi"/>
          <w:sz w:val="24"/>
          <w:szCs w:val="24"/>
        </w:rPr>
        <w:t>.</w:t>
      </w:r>
    </w:p>
    <w:p w14:paraId="0CE8B923" w14:textId="77777777" w:rsidR="001B4A0B" w:rsidRDefault="001B4A0B" w:rsidP="001B4A0B">
      <w:pPr>
        <w:pStyle w:val="ListParagraph"/>
        <w:numPr>
          <w:ilvl w:val="0"/>
          <w:numId w:val="9"/>
        </w:numPr>
        <w:bidi w:val="0"/>
        <w:rPr>
          <w:rFonts w:asciiTheme="majorBidi" w:hAnsiTheme="majorBidi" w:cstheme="majorBidi"/>
          <w:sz w:val="24"/>
          <w:szCs w:val="24"/>
        </w:rPr>
      </w:pPr>
      <w:r w:rsidRPr="001B4A0B">
        <w:rPr>
          <w:rFonts w:asciiTheme="majorBidi" w:hAnsiTheme="majorBidi" w:cstheme="majorBidi"/>
          <w:sz w:val="24"/>
          <w:szCs w:val="24"/>
        </w:rPr>
        <w:t>Gaber Ajeel S, Hasan Radhi S, Hadi Jebur M, Jasim Mohammad E. Contribution of Hepatitis B Contribution to Anemia in Dialysis Patients with Chronic Renal Failure, Iraq. Arch Razi Inst. 2022 Oct 31;77(5):1763-1767. doi: 10.22092/ARI.2022.357981.2127. PMID: 37123161; PMCID: PMC10133611.</w:t>
      </w:r>
    </w:p>
    <w:p w14:paraId="51E8A7B8" w14:textId="076370BD" w:rsidR="003C6422" w:rsidRPr="00047828" w:rsidRDefault="003C6422" w:rsidP="001B4A0B">
      <w:pPr>
        <w:pStyle w:val="ListParagraph"/>
        <w:numPr>
          <w:ilvl w:val="0"/>
          <w:numId w:val="9"/>
        </w:numPr>
        <w:bidi w:val="0"/>
        <w:rPr>
          <w:rFonts w:asciiTheme="majorBidi" w:hAnsiTheme="majorBidi" w:cstheme="majorBidi"/>
          <w:sz w:val="24"/>
          <w:szCs w:val="24"/>
        </w:rPr>
      </w:pPr>
      <w:r w:rsidRPr="00047828">
        <w:rPr>
          <w:rFonts w:asciiTheme="majorBidi" w:hAnsiTheme="majorBidi" w:cstheme="majorBidi"/>
          <w:sz w:val="24"/>
          <w:szCs w:val="24"/>
        </w:rPr>
        <w:t>Wong LP. The Guerilla Tactics of Hepatitis B Virus in Hemodialysis: Fighting a Stubborn Foe. Kidney Med. 2019 Oct 30;1(6):324-326. doi: 10.1016/j.xkme.2019.10.003. PMID: 32734952; PMCID: PMC7380412.</w:t>
      </w:r>
    </w:p>
    <w:p w14:paraId="3D457A4E" w14:textId="77777777" w:rsidR="0029221D" w:rsidRPr="00047828" w:rsidRDefault="0029221D" w:rsidP="0029221D">
      <w:pPr>
        <w:pStyle w:val="ListParagraph"/>
        <w:numPr>
          <w:ilvl w:val="0"/>
          <w:numId w:val="9"/>
        </w:numPr>
        <w:bidi w:val="0"/>
        <w:rPr>
          <w:rFonts w:asciiTheme="majorBidi" w:hAnsiTheme="majorBidi" w:cstheme="majorBidi"/>
          <w:sz w:val="24"/>
          <w:szCs w:val="24"/>
        </w:rPr>
      </w:pPr>
      <w:r w:rsidRPr="00047828">
        <w:rPr>
          <w:rFonts w:asciiTheme="majorBidi" w:hAnsiTheme="majorBidi" w:cstheme="majorBidi"/>
          <w:sz w:val="24"/>
          <w:szCs w:val="24"/>
        </w:rPr>
        <w:t>Yousaf F, Gandham S, Galler M, Spinowitz B, Charytan C. Systematic review of the efficacy and safety of intradermal versus intramuscular hepatitis B vaccination in end-stage renal disease population unresponsive to primary vaccination series. Ren Fail. 2015 Aug;37(7):1080-8. Epub 2015 Aug 10. PMID: 26258528.</w:t>
      </w:r>
    </w:p>
    <w:p w14:paraId="50657A92" w14:textId="59F23918" w:rsidR="003C6422" w:rsidRPr="00047828" w:rsidRDefault="00E80AFD" w:rsidP="00E80AFD">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Guimarães MNC, Facincani T, Santos SSD. Hepatitis B status in hemodialysis patients. Arq Gastroenterol. 2017 Dec;54(4):356-358. doi: 10.1590/S0004-2803.201700000-34. Epub 2017 Jul 13. PMID: 28724049.</w:t>
      </w:r>
    </w:p>
    <w:p w14:paraId="17504D52" w14:textId="669F4791" w:rsidR="0007607A" w:rsidRPr="00047828" w:rsidRDefault="0007607A" w:rsidP="0007607A">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Kalantari H, Ebadi S, Yaran M, Maracy MR, Shahshahan Z. Prevalence and risk factors of hepatitis B and C viruses among hemodialysis patients in Isfahan, Iran. Adv Biomed Res. 2014 Jan 27;3:73. doi: 10.4103/2277-9175.125869. PMID: 24627881; PMCID: PMC3950836.</w:t>
      </w:r>
    </w:p>
    <w:p w14:paraId="40BA43E2" w14:textId="200A3810" w:rsidR="00CA11C8" w:rsidRPr="00047828" w:rsidRDefault="001E2349" w:rsidP="00CA11C8">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Brown CM, Donlon S, O'Kelly P, Casey AM, Collier C, Conlon PJ, Walshe JJ. A prospective study of hepatitis B vaccination - a comparison of responders versus nonresponders. Ren Fail. 2011;33(3):276-9. doi: 10.3109/0886022X.2011.559300. PMID: 21401350.</w:t>
      </w:r>
    </w:p>
    <w:p w14:paraId="1132D77A" w14:textId="2B8E35D5" w:rsidR="00E30221" w:rsidRPr="00047828" w:rsidRDefault="00CA11C8" w:rsidP="00E30221">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Winston A, Wurcel AG, Gordon C, Goyal N. Viral hepatitis in patients on hemodialysis. Semin Dial. 2020 May;33(3):254-262. doi: 10.1111/sdi.12882. Epub 2020 May 11. PMID: 32394502.</w:t>
      </w:r>
    </w:p>
    <w:p w14:paraId="5ABE3FBF" w14:textId="1F610066" w:rsidR="00E30221" w:rsidRPr="00047828" w:rsidRDefault="003112F7" w:rsidP="003112F7">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Fontenele AM, Gainer JB, da Silva E Silva DV, Cruz Santos MD, Salgado JV, Salgado Filho N, Ferreira AS. Occult hepatitis B among patients with chronic renal failure on hemodialysis from a capital city in northeast Brazil. Hemodial Int. 2015 Jul;19(3):353-9. doi: 10.1111/hdi.12285. Epub 2015 Mar 2. PMID: 25733070.</w:t>
      </w:r>
    </w:p>
    <w:p w14:paraId="7E9B1AF9" w14:textId="34BA96F4" w:rsidR="00704C98" w:rsidRPr="00047828" w:rsidRDefault="00704C98" w:rsidP="00704C98">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 xml:space="preserve">Farshadpour F, Taherkhani R, Shahabi A. High Prevalence of Occult Hepatitis B Virus Infection among Iranian Hemodialysis Patients. Am J Trop Med Hyg. </w:t>
      </w:r>
      <w:r w:rsidRPr="00047828">
        <w:rPr>
          <w:rFonts w:asciiTheme="majorBidi" w:hAnsiTheme="majorBidi" w:cstheme="majorBidi"/>
          <w:sz w:val="24"/>
          <w:szCs w:val="24"/>
        </w:rPr>
        <w:lastRenderedPageBreak/>
        <w:t>2023 Mar 13;108(5):1017-1024. doi: 10.4269/ajtmh.22-0345. PMID: 36913930; PMCID: PMC10160909.</w:t>
      </w:r>
    </w:p>
    <w:p w14:paraId="0E846DFD" w14:textId="27200AB5" w:rsidR="004D401B" w:rsidRPr="00047828" w:rsidRDefault="004D401B" w:rsidP="004D401B">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Sowole L, Labbett W, Patel M, O'Riordan A, Cross J, Davenport A, Haque T. The prevalence of occult hepatitis B virus (HBV) infection in a large multi-ethnic haemodialysis cohort. BMC Nephrol. 2015 Feb 6;16:12. doi: 10.1186/s12882-015-0010-z. PMID: 25884422; PMCID: PMC4352542.</w:t>
      </w:r>
    </w:p>
    <w:p w14:paraId="76085B5C" w14:textId="6F77B74F" w:rsidR="00843308" w:rsidRPr="00047828" w:rsidRDefault="00843308" w:rsidP="00843308">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Winston A, Wurcel AG, Gordon C, Goyal N. Viral hepatitis in patients on hemodialysis. Semin Dial. 2020 May;33(3):254-262. doi: 10.1111/sdi.12882. Epub 2020 May 11. PMID: 32394502.</w:t>
      </w:r>
    </w:p>
    <w:p w14:paraId="112AB21E" w14:textId="4615DFB7" w:rsidR="00562C91" w:rsidRPr="00047828" w:rsidRDefault="00562C91" w:rsidP="00562C91">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Tang J, Wang L, Luo J, Xi D, Huang W, Yang S, Ye J, Zhang Y. Early albumin level and mortality in hemodialysis patients: a retrospective study. Ann Palliat Med. 2021 Oct;10(10):10697-10705. doi: 10.21037/apm-21-2611. PMID: 34763430.</w:t>
      </w:r>
    </w:p>
    <w:p w14:paraId="62250A6D" w14:textId="77777777" w:rsidR="008F6169" w:rsidRPr="00047828" w:rsidRDefault="008F6169" w:rsidP="008F6169">
      <w:pPr>
        <w:pStyle w:val="ListParagraph"/>
        <w:numPr>
          <w:ilvl w:val="0"/>
          <w:numId w:val="9"/>
        </w:numPr>
        <w:bidi w:val="0"/>
        <w:rPr>
          <w:rFonts w:asciiTheme="majorBidi" w:hAnsiTheme="majorBidi" w:cstheme="majorBidi"/>
          <w:sz w:val="24"/>
          <w:szCs w:val="24"/>
          <w:lang w:bidi="ar-IQ"/>
        </w:rPr>
      </w:pPr>
      <w:r w:rsidRPr="00047828">
        <w:rPr>
          <w:rFonts w:asciiTheme="majorBidi" w:hAnsiTheme="majorBidi" w:cstheme="majorBidi"/>
          <w:sz w:val="24"/>
          <w:szCs w:val="24"/>
        </w:rPr>
        <w:t>Cordova E, Miglia I, Festuccia F, Sarlo MG, Scornavacca G, Punzo G, Menè P, Fofi C. Hepatitis B vaccination in haemodialysis patients: an underestimated problem. Factors influencing immune responses in ten years of observation in an Italian haemodialysis centre and literature review. Ann Ig. 2017 Jan-Feb;29(1):27-37. doi: 10.7416/ai.2017.2129. PMID: 28067935.</w:t>
      </w:r>
    </w:p>
    <w:p w14:paraId="4D3946D3" w14:textId="77777777" w:rsidR="0021730F" w:rsidRPr="00047828" w:rsidRDefault="007639CA" w:rsidP="0021730F">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Eardley KS, Jones HE, Osman H, Smith SA. Efficacy of the accelerated hepatitis B vaccination schedule used in haemodialysis patients post-exposure to virus: a single-centre experience. Nephrol Dial Transplant. 2002 Nov;17(11):1982-7. doi: 10.1093/ndt/17.11.1982. PMID: 12401857.</w:t>
      </w:r>
    </w:p>
    <w:p w14:paraId="0686B587" w14:textId="31C77DFE" w:rsidR="00F73922" w:rsidRPr="00047828" w:rsidRDefault="00957140" w:rsidP="0021730F">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Apata IW, Nguyen DB, Khudyakov Y, Mixson-Hayden T, Rosenberg J, Zahn M, Greenko J, Clement E, Portney AE, Kulkarni PA, Comer M, Adams E, Kamili S, Patel PR, Moorman AC. Hepatitis B Virus Mutant Infections in Hemodialysis Patients: A Case Series. Kidney Med. 2019 Oct 1;1(6):347-353. doi: 10.1016/j.xkme.2019.07.011. PMID: 32734215; PMCID: PMC7380437.</w:t>
      </w:r>
    </w:p>
    <w:p w14:paraId="613E21E9" w14:textId="77777777" w:rsidR="0021730F" w:rsidRPr="00047828" w:rsidRDefault="0021730F" w:rsidP="0021730F">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 xml:space="preserve">Lombardi M, Pizzarelli F, Righi M, Cerrai T, Dattolo P, Nigrelli S, Michelassi S, Sisca S, Alecci A, Di Geronimo P. Hepatitis B vaccination in dialysis patients and nutritional status. </w:t>
      </w:r>
      <w:r w:rsidRPr="00047828">
        <w:rPr>
          <w:rFonts w:asciiTheme="majorBidi" w:hAnsiTheme="majorBidi" w:cstheme="majorBidi"/>
          <w:i/>
          <w:iCs/>
          <w:sz w:val="24"/>
          <w:szCs w:val="24"/>
        </w:rPr>
        <w:t xml:space="preserve">Nephron </w:t>
      </w:r>
      <w:r w:rsidRPr="00047828">
        <w:rPr>
          <w:rFonts w:asciiTheme="majorBidi" w:hAnsiTheme="majorBidi" w:cstheme="majorBidi"/>
          <w:sz w:val="24"/>
          <w:szCs w:val="24"/>
        </w:rPr>
        <w:t xml:space="preserve">1992; </w:t>
      </w:r>
      <w:r w:rsidRPr="00047828">
        <w:rPr>
          <w:rFonts w:asciiTheme="majorBidi" w:hAnsiTheme="majorBidi" w:cstheme="majorBidi"/>
          <w:b/>
          <w:bCs/>
          <w:sz w:val="24"/>
          <w:szCs w:val="24"/>
        </w:rPr>
        <w:t>61</w:t>
      </w:r>
      <w:r w:rsidRPr="00047828">
        <w:rPr>
          <w:rFonts w:asciiTheme="majorBidi" w:hAnsiTheme="majorBidi" w:cstheme="majorBidi"/>
          <w:sz w:val="24"/>
          <w:szCs w:val="24"/>
        </w:rPr>
        <w:t>: 266-268 [PMID: 1386898].</w:t>
      </w:r>
    </w:p>
    <w:p w14:paraId="38BA6193" w14:textId="5F9E4CFA" w:rsidR="0021730F" w:rsidRPr="00047828" w:rsidRDefault="002E5BE1" w:rsidP="002E5BE1">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Udomkarnjananun S, Takkavatakarn K, Praditpornsilpa K, Nader C, Eiam-Ong S, Jaber BL, Susantitaphong P. Hepatitis B virus vaccine immune response and mortality in dialysis patients: a meta-analysis. J Nephrol. 2020 Apr;33(2):343-354. doi: 10.1007/s40620-019-00668-1. Epub 2019 Nov 7. PMID: 31701375.</w:t>
      </w:r>
    </w:p>
    <w:p w14:paraId="16F0644F" w14:textId="58FB10B7" w:rsidR="007E19D9" w:rsidRPr="00047828" w:rsidRDefault="007E19D9" w:rsidP="007E19D9">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Han M, Ye X, Rao S, Williams S, Thijssen S, Hymes J, Maddux FW, Kotanko P. Hepatitis B Vaccination Response in Hemodialysis Patients: The Impact of Dialysis Shift. Blood Purif. 2021;50(4-5):628-635. doi: 10.1159/000513154. Epub 2021 Jan 28. PMID: 33508838.</w:t>
      </w:r>
    </w:p>
    <w:p w14:paraId="00C56328" w14:textId="77777777" w:rsidR="001D7FAC" w:rsidRPr="00047828" w:rsidRDefault="001D7FAC" w:rsidP="001D7FAC">
      <w:pPr>
        <w:pStyle w:val="ListParagraph"/>
        <w:numPr>
          <w:ilvl w:val="0"/>
          <w:numId w:val="9"/>
        </w:numPr>
        <w:bidi w:val="0"/>
        <w:rPr>
          <w:rFonts w:asciiTheme="majorBidi" w:hAnsiTheme="majorBidi" w:cstheme="majorBidi"/>
          <w:sz w:val="24"/>
          <w:szCs w:val="24"/>
          <w:lang w:bidi="ar-IQ"/>
        </w:rPr>
      </w:pPr>
      <w:r w:rsidRPr="00047828">
        <w:rPr>
          <w:rFonts w:asciiTheme="majorBidi" w:hAnsiTheme="majorBidi" w:cstheme="majorBidi"/>
          <w:sz w:val="24"/>
          <w:szCs w:val="24"/>
        </w:rPr>
        <w:t xml:space="preserve">Asan A, Demirhan H, Sorkun HÇ, Özkan S, Aydın M, Akın D, Tatar B, Çatak B, Şener A, Köse Ş. Factors affecting responsiveness to hepatitis B </w:t>
      </w:r>
      <w:r w:rsidRPr="00047828">
        <w:rPr>
          <w:rFonts w:asciiTheme="majorBidi" w:hAnsiTheme="majorBidi" w:cstheme="majorBidi"/>
          <w:sz w:val="24"/>
          <w:szCs w:val="24"/>
        </w:rPr>
        <w:lastRenderedPageBreak/>
        <w:t>immunization in dialysis patients. Int Urol Nephrol. 2017 Oct;49(10):1845-1850. doi: 10.1007/s11255-017-1616-9. Epub 2017 Jun 15. PMID: 28620716.</w:t>
      </w:r>
    </w:p>
    <w:p w14:paraId="3276EED2" w14:textId="77777777" w:rsidR="003860B0" w:rsidRPr="00047828" w:rsidRDefault="003860B0" w:rsidP="003860B0">
      <w:pPr>
        <w:pStyle w:val="ListParagraph"/>
        <w:numPr>
          <w:ilvl w:val="0"/>
          <w:numId w:val="9"/>
        </w:numPr>
        <w:bidi w:val="0"/>
        <w:rPr>
          <w:rFonts w:asciiTheme="majorBidi" w:hAnsiTheme="majorBidi" w:cstheme="majorBidi"/>
          <w:sz w:val="24"/>
          <w:szCs w:val="24"/>
        </w:rPr>
      </w:pPr>
      <w:r w:rsidRPr="00047828">
        <w:rPr>
          <w:rFonts w:asciiTheme="majorBidi" w:hAnsiTheme="majorBidi" w:cstheme="majorBidi"/>
          <w:sz w:val="24"/>
          <w:szCs w:val="24"/>
        </w:rPr>
        <w:t>Feng Y, Wang J, Shao Z, Chen Z, Yao T, Dong S, Wu Y, Shi X, Shi J, Liu G, Bai J, Guo H, Liu H, Wu X, Liu L, Song X, Zhu J, Wang S, Liang X. Predicting related factors of immunological response to hepatitis B vaccine in hemodialysis patients based on integration of decision tree classification and logistic regression. Hum Vaccin Immunother. 2021 Sep 2;17(9):3214-3220. doi: 10.1080/21645515.2021.1895603. Epub 2021 May 14. PMID: 33989106; PMCID: PMC8381824.</w:t>
      </w:r>
    </w:p>
    <w:p w14:paraId="4CE17800" w14:textId="2246F6AF" w:rsidR="001D7FAC" w:rsidRPr="00047828" w:rsidRDefault="00401FB0" w:rsidP="00401FB0">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Kim HW, Jhee JH, Joo YS, Yang KH, Jung JJ, Shin JH, Han SH, Yoo TH, Kang SW, Park JT. Clinical significance of hemodialysis quality of care indicators in very elderly patients with end stage kidney disease. J Nephrol. 2022 Dec;35(9):2351-2361. doi: 10.1007/s40620-022-01356-3. Epub 2022 Jun 6. PMID: 35666374.</w:t>
      </w:r>
    </w:p>
    <w:p w14:paraId="2C2416DD" w14:textId="042EB1CF" w:rsidR="00332968" w:rsidRPr="00047828" w:rsidRDefault="00035691" w:rsidP="00047828">
      <w:pPr>
        <w:pStyle w:val="ListParagraph"/>
        <w:numPr>
          <w:ilvl w:val="0"/>
          <w:numId w:val="9"/>
        </w:numPr>
        <w:tabs>
          <w:tab w:val="left" w:pos="851"/>
        </w:tabs>
        <w:autoSpaceDE w:val="0"/>
        <w:autoSpaceDN w:val="0"/>
        <w:bidi w:val="0"/>
        <w:adjustRightInd w:val="0"/>
        <w:spacing w:after="0"/>
        <w:ind w:left="709"/>
        <w:jc w:val="both"/>
        <w:rPr>
          <w:rFonts w:asciiTheme="majorBidi" w:hAnsiTheme="majorBidi" w:cstheme="majorBidi"/>
          <w:sz w:val="24"/>
          <w:szCs w:val="24"/>
        </w:rPr>
      </w:pPr>
      <w:r w:rsidRPr="00047828">
        <w:rPr>
          <w:rFonts w:asciiTheme="majorBidi" w:hAnsiTheme="majorBidi" w:cstheme="majorBidi"/>
          <w:sz w:val="24"/>
          <w:szCs w:val="24"/>
        </w:rPr>
        <w:t>Hong WP, Lee YJ. The association of dialysis adequacy, body mass index, and mortality among hemodialysis patients. BMC Nephrol. 2019 Oct 22;20(1):382. doi: 10.1186/s12882-019-1570-0. PMID: 31640580; PMCID: PMC6805311.</w:t>
      </w:r>
    </w:p>
    <w:p w14:paraId="4C1ADCB4" w14:textId="1769AB9B" w:rsidR="000503CD" w:rsidRPr="00047828" w:rsidRDefault="000503CD" w:rsidP="000503CD">
      <w:pPr>
        <w:bidi w:val="0"/>
        <w:jc w:val="center"/>
        <w:rPr>
          <w:rFonts w:asciiTheme="majorBidi" w:hAnsiTheme="majorBidi" w:cstheme="majorBidi"/>
          <w:b/>
          <w:bCs/>
          <w:sz w:val="24"/>
          <w:szCs w:val="24"/>
          <w:vertAlign w:val="superscript"/>
          <w:lang w:bidi="ar-IQ"/>
        </w:rPr>
      </w:pPr>
    </w:p>
    <w:p w14:paraId="414F8520" w14:textId="57EA5DF2" w:rsidR="000503CD" w:rsidRPr="008A1F17" w:rsidRDefault="000503CD" w:rsidP="000503CD">
      <w:pPr>
        <w:bidi w:val="0"/>
        <w:spacing w:after="0"/>
        <w:jc w:val="center"/>
        <w:rPr>
          <w:rFonts w:asciiTheme="majorBidi" w:hAnsiTheme="majorBidi" w:cstheme="majorBidi"/>
          <w:b/>
          <w:bCs/>
          <w:sz w:val="24"/>
          <w:szCs w:val="24"/>
          <w:lang w:bidi="ar-IQ"/>
        </w:rPr>
      </w:pPr>
    </w:p>
    <w:p w14:paraId="474ED2E1" w14:textId="69D8B117" w:rsidR="000503CD" w:rsidRPr="00047828" w:rsidRDefault="000503CD">
      <w:pPr>
        <w:rPr>
          <w:rFonts w:hint="cs"/>
          <w:sz w:val="24"/>
          <w:szCs w:val="24"/>
          <w:lang w:bidi="ar-IQ"/>
        </w:rPr>
      </w:pPr>
      <w:bookmarkStart w:id="0" w:name="_GoBack"/>
      <w:bookmarkEnd w:id="0"/>
    </w:p>
    <w:sectPr w:rsidR="000503CD" w:rsidRPr="00047828" w:rsidSect="00A31E53">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21940" w14:textId="77777777" w:rsidR="00563CE4" w:rsidRDefault="00563CE4" w:rsidP="00897340">
      <w:pPr>
        <w:spacing w:after="0" w:line="240" w:lineRule="auto"/>
      </w:pPr>
      <w:r>
        <w:separator/>
      </w:r>
    </w:p>
  </w:endnote>
  <w:endnote w:type="continuationSeparator" w:id="0">
    <w:p w14:paraId="095EF0B6" w14:textId="77777777" w:rsidR="00563CE4" w:rsidRDefault="00563CE4" w:rsidP="0089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BoldCn">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Blac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BM Plex Sans Arab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78154954"/>
      <w:docPartObj>
        <w:docPartGallery w:val="Page Numbers (Bottom of Page)"/>
        <w:docPartUnique/>
      </w:docPartObj>
    </w:sdtPr>
    <w:sdtEndPr/>
    <w:sdtContent>
      <w:p w14:paraId="4B9B38D1" w14:textId="2B775BCD" w:rsidR="0000543A" w:rsidRDefault="0000543A">
        <w:pPr>
          <w:pStyle w:val="Footer"/>
        </w:pPr>
        <w:r>
          <w:fldChar w:fldCharType="begin"/>
        </w:r>
        <w:r>
          <w:instrText xml:space="preserve"> PAGE   \* MERGEFORMAT </w:instrText>
        </w:r>
        <w:r>
          <w:fldChar w:fldCharType="separate"/>
        </w:r>
        <w:r w:rsidR="00471339" w:rsidRPr="00471339">
          <w:rPr>
            <w:rFonts w:ascii="Arial"/>
            <w:noProof/>
            <w:rtl/>
          </w:rPr>
          <w:t>13</w:t>
        </w:r>
        <w:r>
          <w:rPr>
            <w:noProof/>
          </w:rPr>
          <w:fldChar w:fldCharType="end"/>
        </w:r>
      </w:p>
    </w:sdtContent>
  </w:sdt>
  <w:p w14:paraId="10D65811" w14:textId="77777777" w:rsidR="0000543A" w:rsidRDefault="000054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48ED9" w14:textId="77777777" w:rsidR="00563CE4" w:rsidRDefault="00563CE4" w:rsidP="00897340">
      <w:pPr>
        <w:spacing w:after="0" w:line="240" w:lineRule="auto"/>
      </w:pPr>
      <w:r>
        <w:separator/>
      </w:r>
    </w:p>
  </w:footnote>
  <w:footnote w:type="continuationSeparator" w:id="0">
    <w:p w14:paraId="09B85827" w14:textId="77777777" w:rsidR="00563CE4" w:rsidRDefault="00563CE4" w:rsidP="00897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F748F"/>
    <w:multiLevelType w:val="hybridMultilevel"/>
    <w:tmpl w:val="E7E6ECD4"/>
    <w:lvl w:ilvl="0" w:tplc="FE92CF82">
      <w:start w:val="1"/>
      <w:numFmt w:val="decimal"/>
      <w:lvlText w:val="%1."/>
      <w:lvlJc w:val="left"/>
      <w:pPr>
        <w:ind w:left="720" w:hanging="360"/>
      </w:pPr>
      <w:rPr>
        <w:rFonts w:ascii="Frutiger-BoldCn" w:hAnsi="Frutiger-BoldCn" w:cs="Frutiger-BoldC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D2C56"/>
    <w:multiLevelType w:val="hybridMultilevel"/>
    <w:tmpl w:val="37169F3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48639D9"/>
    <w:multiLevelType w:val="hybridMultilevel"/>
    <w:tmpl w:val="330EF8B2"/>
    <w:lvl w:ilvl="0" w:tplc="458A3540">
      <w:start w:val="1"/>
      <w:numFmt w:val="decimal"/>
      <w:lvlText w:val="%1."/>
      <w:lvlJc w:val="left"/>
      <w:pPr>
        <w:ind w:left="780" w:hanging="420"/>
      </w:pPr>
      <w:rPr>
        <w:rFonts w:hint="default"/>
        <w:sz w:val="4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A2FC5"/>
    <w:multiLevelType w:val="hybridMultilevel"/>
    <w:tmpl w:val="CA6C2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A394A"/>
    <w:multiLevelType w:val="multilevel"/>
    <w:tmpl w:val="221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E7268"/>
    <w:multiLevelType w:val="multilevel"/>
    <w:tmpl w:val="B8D2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5312AC"/>
    <w:multiLevelType w:val="hybridMultilevel"/>
    <w:tmpl w:val="F5F20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5507D"/>
    <w:multiLevelType w:val="hybridMultilevel"/>
    <w:tmpl w:val="6ADAB5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61714"/>
    <w:multiLevelType w:val="hybridMultilevel"/>
    <w:tmpl w:val="4B5A0F2C"/>
    <w:lvl w:ilvl="0" w:tplc="E03E3DC0">
      <w:start w:val="7"/>
      <w:numFmt w:val="decimal"/>
      <w:lvlText w:val="%1."/>
      <w:lvlJc w:val="left"/>
      <w:pPr>
        <w:ind w:left="2451" w:hanging="2091"/>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9D5042"/>
    <w:multiLevelType w:val="multilevel"/>
    <w:tmpl w:val="97EA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E22E8"/>
    <w:multiLevelType w:val="multilevel"/>
    <w:tmpl w:val="8B10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93408"/>
    <w:multiLevelType w:val="hybridMultilevel"/>
    <w:tmpl w:val="E00842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D26F8"/>
    <w:multiLevelType w:val="hybridMultilevel"/>
    <w:tmpl w:val="471ED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805DD6"/>
    <w:multiLevelType w:val="hybridMultilevel"/>
    <w:tmpl w:val="91D64E74"/>
    <w:lvl w:ilvl="0" w:tplc="B136FC2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90F45"/>
    <w:multiLevelType w:val="hybridMultilevel"/>
    <w:tmpl w:val="308E3E44"/>
    <w:lvl w:ilvl="0" w:tplc="9F2E18AE">
      <w:start w:val="1"/>
      <w:numFmt w:val="decimal"/>
      <w:lvlText w:val="%1."/>
      <w:lvlJc w:val="left"/>
      <w:pPr>
        <w:ind w:left="720" w:hanging="360"/>
      </w:pPr>
      <w:rPr>
        <w:rFonts w:ascii="Minion-Black" w:hAnsi="Minion-Black" w:cs="Minion-Black"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5"/>
  </w:num>
  <w:num w:numId="5">
    <w:abstractNumId w:val="14"/>
  </w:num>
  <w:num w:numId="6">
    <w:abstractNumId w:val="11"/>
  </w:num>
  <w:num w:numId="7">
    <w:abstractNumId w:val="7"/>
  </w:num>
  <w:num w:numId="8">
    <w:abstractNumId w:val="2"/>
  </w:num>
  <w:num w:numId="9">
    <w:abstractNumId w:val="0"/>
  </w:num>
  <w:num w:numId="10">
    <w:abstractNumId w:val="12"/>
  </w:num>
  <w:num w:numId="11">
    <w:abstractNumId w:val="1"/>
  </w:num>
  <w:num w:numId="12">
    <w:abstractNumId w:val="6"/>
  </w:num>
  <w:num w:numId="13">
    <w:abstractNumId w:val="3"/>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16"/>
    <w:rsid w:val="0000543A"/>
    <w:rsid w:val="0001017C"/>
    <w:rsid w:val="0001238B"/>
    <w:rsid w:val="00024D5A"/>
    <w:rsid w:val="00025C66"/>
    <w:rsid w:val="000313FA"/>
    <w:rsid w:val="00035691"/>
    <w:rsid w:val="00041C4E"/>
    <w:rsid w:val="0004216E"/>
    <w:rsid w:val="00047828"/>
    <w:rsid w:val="000503CD"/>
    <w:rsid w:val="000517BB"/>
    <w:rsid w:val="00053FEE"/>
    <w:rsid w:val="0006775C"/>
    <w:rsid w:val="0007607A"/>
    <w:rsid w:val="00093086"/>
    <w:rsid w:val="00093EC2"/>
    <w:rsid w:val="000961A9"/>
    <w:rsid w:val="000A6AA4"/>
    <w:rsid w:val="000B5FA0"/>
    <w:rsid w:val="000C30AD"/>
    <w:rsid w:val="000D2ED7"/>
    <w:rsid w:val="000D3CC2"/>
    <w:rsid w:val="000D43D2"/>
    <w:rsid w:val="000D697A"/>
    <w:rsid w:val="000F2E7A"/>
    <w:rsid w:val="000F7B23"/>
    <w:rsid w:val="00113C10"/>
    <w:rsid w:val="00122A7D"/>
    <w:rsid w:val="00134CA9"/>
    <w:rsid w:val="001442B0"/>
    <w:rsid w:val="00144E0A"/>
    <w:rsid w:val="00151745"/>
    <w:rsid w:val="001571F4"/>
    <w:rsid w:val="001747B1"/>
    <w:rsid w:val="00177581"/>
    <w:rsid w:val="00186327"/>
    <w:rsid w:val="00196395"/>
    <w:rsid w:val="001B4A0B"/>
    <w:rsid w:val="001C786D"/>
    <w:rsid w:val="001D057F"/>
    <w:rsid w:val="001D21CA"/>
    <w:rsid w:val="001D58AC"/>
    <w:rsid w:val="001D744C"/>
    <w:rsid w:val="001D7FAC"/>
    <w:rsid w:val="001E2349"/>
    <w:rsid w:val="001E5FC4"/>
    <w:rsid w:val="001F1E52"/>
    <w:rsid w:val="00207A12"/>
    <w:rsid w:val="0021730F"/>
    <w:rsid w:val="00220A8D"/>
    <w:rsid w:val="00221322"/>
    <w:rsid w:val="00222F81"/>
    <w:rsid w:val="00227FEB"/>
    <w:rsid w:val="00232C67"/>
    <w:rsid w:val="00233E02"/>
    <w:rsid w:val="002457B9"/>
    <w:rsid w:val="00253630"/>
    <w:rsid w:val="00264D47"/>
    <w:rsid w:val="00267398"/>
    <w:rsid w:val="002846B6"/>
    <w:rsid w:val="0029221D"/>
    <w:rsid w:val="0029275F"/>
    <w:rsid w:val="00296105"/>
    <w:rsid w:val="002A411A"/>
    <w:rsid w:val="002B27D8"/>
    <w:rsid w:val="002C1F2D"/>
    <w:rsid w:val="002C3DD4"/>
    <w:rsid w:val="002D2B39"/>
    <w:rsid w:val="002D773F"/>
    <w:rsid w:val="002E5BE1"/>
    <w:rsid w:val="002E65B1"/>
    <w:rsid w:val="0030224F"/>
    <w:rsid w:val="003102D3"/>
    <w:rsid w:val="003112F7"/>
    <w:rsid w:val="0032025D"/>
    <w:rsid w:val="00321A9C"/>
    <w:rsid w:val="00322F8F"/>
    <w:rsid w:val="003324CE"/>
    <w:rsid w:val="00332968"/>
    <w:rsid w:val="003410F4"/>
    <w:rsid w:val="0034445F"/>
    <w:rsid w:val="003447CD"/>
    <w:rsid w:val="00351B98"/>
    <w:rsid w:val="00370D9F"/>
    <w:rsid w:val="00377AC7"/>
    <w:rsid w:val="003860B0"/>
    <w:rsid w:val="00391CDD"/>
    <w:rsid w:val="003928A4"/>
    <w:rsid w:val="003B2B79"/>
    <w:rsid w:val="003C36E3"/>
    <w:rsid w:val="003C6422"/>
    <w:rsid w:val="003D29D5"/>
    <w:rsid w:val="003E14A8"/>
    <w:rsid w:val="003E2A23"/>
    <w:rsid w:val="00401FB0"/>
    <w:rsid w:val="00407B6E"/>
    <w:rsid w:val="00407C0C"/>
    <w:rsid w:val="00413A72"/>
    <w:rsid w:val="00414A95"/>
    <w:rsid w:val="00420746"/>
    <w:rsid w:val="00445DFE"/>
    <w:rsid w:val="00447286"/>
    <w:rsid w:val="004475E3"/>
    <w:rsid w:val="00451521"/>
    <w:rsid w:val="00460653"/>
    <w:rsid w:val="00471339"/>
    <w:rsid w:val="00483151"/>
    <w:rsid w:val="00492EAD"/>
    <w:rsid w:val="0049682A"/>
    <w:rsid w:val="004A441F"/>
    <w:rsid w:val="004A455A"/>
    <w:rsid w:val="004C33C7"/>
    <w:rsid w:val="004D17FE"/>
    <w:rsid w:val="004D3DE5"/>
    <w:rsid w:val="004D401B"/>
    <w:rsid w:val="004D4BD7"/>
    <w:rsid w:val="004E459F"/>
    <w:rsid w:val="004F7811"/>
    <w:rsid w:val="0050135F"/>
    <w:rsid w:val="00504CDF"/>
    <w:rsid w:val="00506E8A"/>
    <w:rsid w:val="005127B3"/>
    <w:rsid w:val="005162BF"/>
    <w:rsid w:val="00517EAE"/>
    <w:rsid w:val="005239E9"/>
    <w:rsid w:val="005249C3"/>
    <w:rsid w:val="0052641F"/>
    <w:rsid w:val="00530448"/>
    <w:rsid w:val="00541C4B"/>
    <w:rsid w:val="00551ED6"/>
    <w:rsid w:val="00554FD6"/>
    <w:rsid w:val="00562C91"/>
    <w:rsid w:val="00563CE4"/>
    <w:rsid w:val="00565A5A"/>
    <w:rsid w:val="00573321"/>
    <w:rsid w:val="00594615"/>
    <w:rsid w:val="005A20FE"/>
    <w:rsid w:val="005B1ECE"/>
    <w:rsid w:val="005C05B6"/>
    <w:rsid w:val="005C1C66"/>
    <w:rsid w:val="005D3008"/>
    <w:rsid w:val="005E094B"/>
    <w:rsid w:val="005E2333"/>
    <w:rsid w:val="005F290B"/>
    <w:rsid w:val="005F3B74"/>
    <w:rsid w:val="00612920"/>
    <w:rsid w:val="00621F8E"/>
    <w:rsid w:val="00621FC8"/>
    <w:rsid w:val="00623261"/>
    <w:rsid w:val="00625063"/>
    <w:rsid w:val="00626DA7"/>
    <w:rsid w:val="00652703"/>
    <w:rsid w:val="0066207B"/>
    <w:rsid w:val="00684F21"/>
    <w:rsid w:val="00691BFA"/>
    <w:rsid w:val="006935F8"/>
    <w:rsid w:val="00693A8B"/>
    <w:rsid w:val="006A05C5"/>
    <w:rsid w:val="006B062B"/>
    <w:rsid w:val="006B63DC"/>
    <w:rsid w:val="006C0347"/>
    <w:rsid w:val="006C35B8"/>
    <w:rsid w:val="006D3D07"/>
    <w:rsid w:val="006D497A"/>
    <w:rsid w:val="006E3B8A"/>
    <w:rsid w:val="006E6FDB"/>
    <w:rsid w:val="00700C3E"/>
    <w:rsid w:val="00704C98"/>
    <w:rsid w:val="00704FF2"/>
    <w:rsid w:val="00714C9B"/>
    <w:rsid w:val="00727BE5"/>
    <w:rsid w:val="0075235E"/>
    <w:rsid w:val="0075645E"/>
    <w:rsid w:val="0075776C"/>
    <w:rsid w:val="007639CA"/>
    <w:rsid w:val="00765756"/>
    <w:rsid w:val="00770463"/>
    <w:rsid w:val="00773FD7"/>
    <w:rsid w:val="00776769"/>
    <w:rsid w:val="0078026D"/>
    <w:rsid w:val="00782316"/>
    <w:rsid w:val="00784CB5"/>
    <w:rsid w:val="007917DD"/>
    <w:rsid w:val="00794251"/>
    <w:rsid w:val="00795B60"/>
    <w:rsid w:val="007B4803"/>
    <w:rsid w:val="007B4CAB"/>
    <w:rsid w:val="007C1BC1"/>
    <w:rsid w:val="007D1D60"/>
    <w:rsid w:val="007E19D9"/>
    <w:rsid w:val="007E2E5C"/>
    <w:rsid w:val="007F72EB"/>
    <w:rsid w:val="007F73D3"/>
    <w:rsid w:val="00807100"/>
    <w:rsid w:val="008078F9"/>
    <w:rsid w:val="0081304D"/>
    <w:rsid w:val="00814CC5"/>
    <w:rsid w:val="00815604"/>
    <w:rsid w:val="00815FE4"/>
    <w:rsid w:val="008210A1"/>
    <w:rsid w:val="00831E8F"/>
    <w:rsid w:val="008408C8"/>
    <w:rsid w:val="00842DF9"/>
    <w:rsid w:val="00843308"/>
    <w:rsid w:val="00843A52"/>
    <w:rsid w:val="00844091"/>
    <w:rsid w:val="008631B1"/>
    <w:rsid w:val="00871BEF"/>
    <w:rsid w:val="00877394"/>
    <w:rsid w:val="00897340"/>
    <w:rsid w:val="008A1F17"/>
    <w:rsid w:val="008B0ADA"/>
    <w:rsid w:val="008B191E"/>
    <w:rsid w:val="008B5F8C"/>
    <w:rsid w:val="008B6D48"/>
    <w:rsid w:val="008C2161"/>
    <w:rsid w:val="008C2935"/>
    <w:rsid w:val="008C2A4F"/>
    <w:rsid w:val="008C7808"/>
    <w:rsid w:val="008C787C"/>
    <w:rsid w:val="008C7A02"/>
    <w:rsid w:val="008D3025"/>
    <w:rsid w:val="008D6DCB"/>
    <w:rsid w:val="008E0419"/>
    <w:rsid w:val="008E070E"/>
    <w:rsid w:val="008F20E5"/>
    <w:rsid w:val="008F6169"/>
    <w:rsid w:val="0091667C"/>
    <w:rsid w:val="0092090A"/>
    <w:rsid w:val="00926A37"/>
    <w:rsid w:val="00931A47"/>
    <w:rsid w:val="0093347E"/>
    <w:rsid w:val="00935875"/>
    <w:rsid w:val="0095225E"/>
    <w:rsid w:val="00957140"/>
    <w:rsid w:val="00961330"/>
    <w:rsid w:val="00970436"/>
    <w:rsid w:val="009924F4"/>
    <w:rsid w:val="009A098C"/>
    <w:rsid w:val="009B351A"/>
    <w:rsid w:val="009C3F6A"/>
    <w:rsid w:val="009D0195"/>
    <w:rsid w:val="009D59D6"/>
    <w:rsid w:val="009E0D7F"/>
    <w:rsid w:val="009F0303"/>
    <w:rsid w:val="009F13B2"/>
    <w:rsid w:val="009F2E0B"/>
    <w:rsid w:val="009F31C2"/>
    <w:rsid w:val="009F56E1"/>
    <w:rsid w:val="009F7A0A"/>
    <w:rsid w:val="00A029D6"/>
    <w:rsid w:val="00A05274"/>
    <w:rsid w:val="00A05D4E"/>
    <w:rsid w:val="00A263A1"/>
    <w:rsid w:val="00A2779F"/>
    <w:rsid w:val="00A300B8"/>
    <w:rsid w:val="00A31E53"/>
    <w:rsid w:val="00A36CCD"/>
    <w:rsid w:val="00A427DC"/>
    <w:rsid w:val="00A57917"/>
    <w:rsid w:val="00A726C1"/>
    <w:rsid w:val="00A8442B"/>
    <w:rsid w:val="00AA5A1F"/>
    <w:rsid w:val="00AA7E98"/>
    <w:rsid w:val="00AB038C"/>
    <w:rsid w:val="00AB19E9"/>
    <w:rsid w:val="00AB58C0"/>
    <w:rsid w:val="00AB7554"/>
    <w:rsid w:val="00AC14B0"/>
    <w:rsid w:val="00AC2E74"/>
    <w:rsid w:val="00AC6348"/>
    <w:rsid w:val="00AD2895"/>
    <w:rsid w:val="00AD5ABD"/>
    <w:rsid w:val="00AE3D4E"/>
    <w:rsid w:val="00AE4DF2"/>
    <w:rsid w:val="00AF5EA6"/>
    <w:rsid w:val="00B03819"/>
    <w:rsid w:val="00B074A6"/>
    <w:rsid w:val="00B17E5C"/>
    <w:rsid w:val="00B21B1C"/>
    <w:rsid w:val="00B4083E"/>
    <w:rsid w:val="00B40ACA"/>
    <w:rsid w:val="00B4398E"/>
    <w:rsid w:val="00B45FEF"/>
    <w:rsid w:val="00B46730"/>
    <w:rsid w:val="00B47D04"/>
    <w:rsid w:val="00B747F5"/>
    <w:rsid w:val="00B83C69"/>
    <w:rsid w:val="00B93B70"/>
    <w:rsid w:val="00B94F54"/>
    <w:rsid w:val="00B962D4"/>
    <w:rsid w:val="00BA459D"/>
    <w:rsid w:val="00BA76ED"/>
    <w:rsid w:val="00BC317A"/>
    <w:rsid w:val="00BD7C73"/>
    <w:rsid w:val="00BE1C21"/>
    <w:rsid w:val="00BE4F04"/>
    <w:rsid w:val="00BE7F7E"/>
    <w:rsid w:val="00BF6C4F"/>
    <w:rsid w:val="00C00559"/>
    <w:rsid w:val="00C02B7F"/>
    <w:rsid w:val="00C20E9A"/>
    <w:rsid w:val="00C35EFD"/>
    <w:rsid w:val="00C54D82"/>
    <w:rsid w:val="00C55473"/>
    <w:rsid w:val="00C60DC1"/>
    <w:rsid w:val="00C637A3"/>
    <w:rsid w:val="00C84DA9"/>
    <w:rsid w:val="00C92E12"/>
    <w:rsid w:val="00CA11C8"/>
    <w:rsid w:val="00CA5FFD"/>
    <w:rsid w:val="00CB1FE0"/>
    <w:rsid w:val="00CC15FF"/>
    <w:rsid w:val="00CC3BE6"/>
    <w:rsid w:val="00CC5205"/>
    <w:rsid w:val="00CC56F5"/>
    <w:rsid w:val="00CC6288"/>
    <w:rsid w:val="00CD18F1"/>
    <w:rsid w:val="00CD25D7"/>
    <w:rsid w:val="00CD5602"/>
    <w:rsid w:val="00CE13D3"/>
    <w:rsid w:val="00CE4C49"/>
    <w:rsid w:val="00D15DB8"/>
    <w:rsid w:val="00D16BE9"/>
    <w:rsid w:val="00D17C4A"/>
    <w:rsid w:val="00D2313B"/>
    <w:rsid w:val="00D34E7E"/>
    <w:rsid w:val="00D35665"/>
    <w:rsid w:val="00D40CF1"/>
    <w:rsid w:val="00D45571"/>
    <w:rsid w:val="00D45A7B"/>
    <w:rsid w:val="00D473AD"/>
    <w:rsid w:val="00D47466"/>
    <w:rsid w:val="00D61E97"/>
    <w:rsid w:val="00D757E6"/>
    <w:rsid w:val="00D76A37"/>
    <w:rsid w:val="00D840A7"/>
    <w:rsid w:val="00D92926"/>
    <w:rsid w:val="00D933F2"/>
    <w:rsid w:val="00DA01B1"/>
    <w:rsid w:val="00DA4837"/>
    <w:rsid w:val="00DB520F"/>
    <w:rsid w:val="00DC1911"/>
    <w:rsid w:val="00DE5C97"/>
    <w:rsid w:val="00DF36D5"/>
    <w:rsid w:val="00DF7139"/>
    <w:rsid w:val="00DF7403"/>
    <w:rsid w:val="00E03909"/>
    <w:rsid w:val="00E04FCD"/>
    <w:rsid w:val="00E11D44"/>
    <w:rsid w:val="00E12972"/>
    <w:rsid w:val="00E175E7"/>
    <w:rsid w:val="00E215D3"/>
    <w:rsid w:val="00E238C2"/>
    <w:rsid w:val="00E25906"/>
    <w:rsid w:val="00E30221"/>
    <w:rsid w:val="00E33F02"/>
    <w:rsid w:val="00E45416"/>
    <w:rsid w:val="00E52369"/>
    <w:rsid w:val="00E53635"/>
    <w:rsid w:val="00E55C30"/>
    <w:rsid w:val="00E56107"/>
    <w:rsid w:val="00E62B2B"/>
    <w:rsid w:val="00E66227"/>
    <w:rsid w:val="00E710DB"/>
    <w:rsid w:val="00E80AFD"/>
    <w:rsid w:val="00E86CE2"/>
    <w:rsid w:val="00E906E3"/>
    <w:rsid w:val="00E96660"/>
    <w:rsid w:val="00EA31D7"/>
    <w:rsid w:val="00EB7E96"/>
    <w:rsid w:val="00EC1D5A"/>
    <w:rsid w:val="00EC39C7"/>
    <w:rsid w:val="00EF05BD"/>
    <w:rsid w:val="00EF6194"/>
    <w:rsid w:val="00F0789B"/>
    <w:rsid w:val="00F12EF4"/>
    <w:rsid w:val="00F130F4"/>
    <w:rsid w:val="00F24501"/>
    <w:rsid w:val="00F6088B"/>
    <w:rsid w:val="00F64146"/>
    <w:rsid w:val="00F73922"/>
    <w:rsid w:val="00F778F2"/>
    <w:rsid w:val="00F80CDC"/>
    <w:rsid w:val="00F849AC"/>
    <w:rsid w:val="00F94607"/>
    <w:rsid w:val="00F950CD"/>
    <w:rsid w:val="00FA6EAA"/>
    <w:rsid w:val="00FB5B42"/>
    <w:rsid w:val="00FC5B97"/>
    <w:rsid w:val="00FD65CE"/>
    <w:rsid w:val="00FF2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FA33"/>
  <w15:chartTrackingRefBased/>
  <w15:docId w15:val="{4C993C4C-2A84-4516-B98A-FDC7A777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3CD"/>
    <w:pPr>
      <w:bidi/>
      <w:spacing w:after="200" w:line="276" w:lineRule="auto"/>
    </w:pPr>
    <w:rPr>
      <w:rFonts w:eastAsiaTheme="minorEastAsia"/>
      <w:kern w:val="0"/>
      <w:lang w:bidi="en-US"/>
      <w14:ligatures w14:val="none"/>
    </w:rPr>
  </w:style>
  <w:style w:type="paragraph" w:styleId="Heading1">
    <w:name w:val="heading 1"/>
    <w:basedOn w:val="Normal"/>
    <w:next w:val="Normal"/>
    <w:link w:val="Heading1Char"/>
    <w:uiPriority w:val="9"/>
    <w:qFormat/>
    <w:rsid w:val="00782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3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3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3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3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823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3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3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316"/>
    <w:rPr>
      <w:rFonts w:eastAsiaTheme="majorEastAsia" w:cstheme="majorBidi"/>
      <w:color w:val="272727" w:themeColor="text1" w:themeTint="D8"/>
    </w:rPr>
  </w:style>
  <w:style w:type="paragraph" w:styleId="Title">
    <w:name w:val="Title"/>
    <w:basedOn w:val="Normal"/>
    <w:next w:val="Normal"/>
    <w:link w:val="TitleChar"/>
    <w:uiPriority w:val="10"/>
    <w:qFormat/>
    <w:rsid w:val="00782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316"/>
    <w:pPr>
      <w:spacing w:before="160"/>
      <w:jc w:val="center"/>
    </w:pPr>
    <w:rPr>
      <w:i/>
      <w:iCs/>
      <w:color w:val="404040" w:themeColor="text1" w:themeTint="BF"/>
    </w:rPr>
  </w:style>
  <w:style w:type="character" w:customStyle="1" w:styleId="QuoteChar">
    <w:name w:val="Quote Char"/>
    <w:basedOn w:val="DefaultParagraphFont"/>
    <w:link w:val="Quote"/>
    <w:uiPriority w:val="29"/>
    <w:rsid w:val="00782316"/>
    <w:rPr>
      <w:i/>
      <w:iCs/>
      <w:color w:val="404040" w:themeColor="text1" w:themeTint="BF"/>
    </w:rPr>
  </w:style>
  <w:style w:type="paragraph" w:styleId="ListParagraph">
    <w:name w:val="List Paragraph"/>
    <w:basedOn w:val="Normal"/>
    <w:uiPriority w:val="34"/>
    <w:qFormat/>
    <w:rsid w:val="00782316"/>
    <w:pPr>
      <w:ind w:left="720"/>
      <w:contextualSpacing/>
    </w:pPr>
  </w:style>
  <w:style w:type="character" w:styleId="IntenseEmphasis">
    <w:name w:val="Intense Emphasis"/>
    <w:basedOn w:val="DefaultParagraphFont"/>
    <w:uiPriority w:val="21"/>
    <w:qFormat/>
    <w:rsid w:val="00782316"/>
    <w:rPr>
      <w:i/>
      <w:iCs/>
      <w:color w:val="2F5496" w:themeColor="accent1" w:themeShade="BF"/>
    </w:rPr>
  </w:style>
  <w:style w:type="paragraph" w:styleId="IntenseQuote">
    <w:name w:val="Intense Quote"/>
    <w:basedOn w:val="Normal"/>
    <w:next w:val="Normal"/>
    <w:link w:val="IntenseQuoteChar"/>
    <w:uiPriority w:val="30"/>
    <w:qFormat/>
    <w:rsid w:val="00782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316"/>
    <w:rPr>
      <w:i/>
      <w:iCs/>
      <w:color w:val="2F5496" w:themeColor="accent1" w:themeShade="BF"/>
    </w:rPr>
  </w:style>
  <w:style w:type="character" w:styleId="IntenseReference">
    <w:name w:val="Intense Reference"/>
    <w:basedOn w:val="DefaultParagraphFont"/>
    <w:uiPriority w:val="32"/>
    <w:qFormat/>
    <w:rsid w:val="00782316"/>
    <w:rPr>
      <w:b/>
      <w:bCs/>
      <w:smallCaps/>
      <w:color w:val="2F5496" w:themeColor="accent1" w:themeShade="BF"/>
      <w:spacing w:val="5"/>
    </w:rPr>
  </w:style>
  <w:style w:type="character" w:styleId="Hyperlink">
    <w:name w:val="Hyperlink"/>
    <w:basedOn w:val="DefaultParagraphFont"/>
    <w:uiPriority w:val="99"/>
    <w:unhideWhenUsed/>
    <w:rsid w:val="000503CD"/>
    <w:rPr>
      <w:color w:val="0000FF"/>
      <w:u w:val="single"/>
    </w:rPr>
  </w:style>
  <w:style w:type="character" w:customStyle="1" w:styleId="UnresolvedMention1">
    <w:name w:val="Unresolved Mention1"/>
    <w:basedOn w:val="DefaultParagraphFont"/>
    <w:uiPriority w:val="99"/>
    <w:semiHidden/>
    <w:unhideWhenUsed/>
    <w:rsid w:val="005B1ECE"/>
    <w:rPr>
      <w:color w:val="605E5C"/>
      <w:shd w:val="clear" w:color="auto" w:fill="E1DFDD"/>
    </w:rPr>
  </w:style>
  <w:style w:type="paragraph" w:styleId="NoSpacing">
    <w:name w:val="No Spacing"/>
    <w:basedOn w:val="Normal"/>
    <w:uiPriority w:val="1"/>
    <w:qFormat/>
    <w:rsid w:val="00D17C4A"/>
    <w:pPr>
      <w:spacing w:after="0" w:line="240" w:lineRule="auto"/>
    </w:pPr>
  </w:style>
  <w:style w:type="paragraph" w:customStyle="1" w:styleId="Default">
    <w:name w:val="Default"/>
    <w:rsid w:val="00DA01B1"/>
    <w:pPr>
      <w:autoSpaceDE w:val="0"/>
      <w:autoSpaceDN w:val="0"/>
      <w:adjustRightInd w:val="0"/>
      <w:spacing w:after="0" w:line="240" w:lineRule="auto"/>
    </w:pPr>
    <w:rPr>
      <w:rFonts w:ascii="Gill Sans MT" w:eastAsiaTheme="minorEastAsia" w:hAnsi="Gill Sans MT" w:cs="Gill Sans MT"/>
      <w:color w:val="000000"/>
      <w:kern w:val="0"/>
      <w:sz w:val="24"/>
      <w:szCs w:val="24"/>
      <w:lang w:bidi="en-US"/>
      <w14:ligatures w14:val="none"/>
    </w:rPr>
  </w:style>
  <w:style w:type="character" w:customStyle="1" w:styleId="h1">
    <w:name w:val="h1"/>
    <w:basedOn w:val="DefaultParagraphFont"/>
    <w:rsid w:val="00DA01B1"/>
  </w:style>
  <w:style w:type="character" w:customStyle="1" w:styleId="apple-converted-space">
    <w:name w:val="apple-converted-space"/>
    <w:basedOn w:val="DefaultParagraphFont"/>
    <w:rsid w:val="00DA01B1"/>
  </w:style>
  <w:style w:type="character" w:customStyle="1" w:styleId="h3">
    <w:name w:val="h3"/>
    <w:basedOn w:val="DefaultParagraphFont"/>
    <w:rsid w:val="00DA01B1"/>
  </w:style>
  <w:style w:type="paragraph" w:customStyle="1" w:styleId="headinganchor">
    <w:name w:val="headinganchor"/>
    <w:basedOn w:val="Normal"/>
    <w:rsid w:val="00DA01B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01B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DA01B1"/>
  </w:style>
  <w:style w:type="character" w:customStyle="1" w:styleId="A341">
    <w:name w:val="A3+41"/>
    <w:uiPriority w:val="99"/>
    <w:rsid w:val="00DA01B1"/>
    <w:rPr>
      <w:rFonts w:cs="Minion Pro"/>
      <w:color w:val="000000"/>
      <w:sz w:val="11"/>
      <w:szCs w:val="11"/>
    </w:rPr>
  </w:style>
  <w:style w:type="character" w:customStyle="1" w:styleId="A329">
    <w:name w:val="A3+29"/>
    <w:uiPriority w:val="99"/>
    <w:rsid w:val="00DA01B1"/>
    <w:rPr>
      <w:rFonts w:cs="Minion Pro"/>
      <w:color w:val="000000"/>
      <w:sz w:val="11"/>
      <w:szCs w:val="11"/>
    </w:rPr>
  </w:style>
  <w:style w:type="character" w:styleId="Strong">
    <w:name w:val="Strong"/>
    <w:uiPriority w:val="22"/>
    <w:qFormat/>
    <w:rsid w:val="00DA01B1"/>
    <w:rPr>
      <w:b/>
      <w:bCs/>
    </w:rPr>
  </w:style>
  <w:style w:type="character" w:styleId="Emphasis">
    <w:name w:val="Emphasis"/>
    <w:uiPriority w:val="20"/>
    <w:qFormat/>
    <w:rsid w:val="00DA01B1"/>
    <w:rPr>
      <w:b/>
      <w:bCs/>
      <w:i/>
      <w:iCs/>
      <w:spacing w:val="10"/>
      <w:bdr w:val="none" w:sz="0" w:space="0" w:color="auto"/>
      <w:shd w:val="clear" w:color="auto" w:fill="auto"/>
    </w:rPr>
  </w:style>
  <w:style w:type="character" w:styleId="SubtleEmphasis">
    <w:name w:val="Subtle Emphasis"/>
    <w:uiPriority w:val="19"/>
    <w:qFormat/>
    <w:rsid w:val="00DA01B1"/>
    <w:rPr>
      <w:i/>
      <w:iCs/>
    </w:rPr>
  </w:style>
  <w:style w:type="character" w:styleId="SubtleReference">
    <w:name w:val="Subtle Reference"/>
    <w:uiPriority w:val="31"/>
    <w:qFormat/>
    <w:rsid w:val="00DA01B1"/>
    <w:rPr>
      <w:smallCaps/>
    </w:rPr>
  </w:style>
  <w:style w:type="character" w:styleId="BookTitle">
    <w:name w:val="Book Title"/>
    <w:uiPriority w:val="33"/>
    <w:qFormat/>
    <w:rsid w:val="00DA01B1"/>
    <w:rPr>
      <w:i/>
      <w:iCs/>
      <w:smallCaps/>
      <w:spacing w:val="5"/>
    </w:rPr>
  </w:style>
  <w:style w:type="paragraph" w:styleId="TOCHeading">
    <w:name w:val="TOC Heading"/>
    <w:basedOn w:val="Heading1"/>
    <w:next w:val="Normal"/>
    <w:uiPriority w:val="39"/>
    <w:semiHidden/>
    <w:unhideWhenUsed/>
    <w:qFormat/>
    <w:rsid w:val="00DA01B1"/>
    <w:pPr>
      <w:keepNext w:val="0"/>
      <w:keepLines w:val="0"/>
      <w:bidi w:val="0"/>
      <w:spacing w:before="480" w:after="0"/>
      <w:contextualSpacing/>
      <w:outlineLvl w:val="9"/>
    </w:pPr>
    <w:rPr>
      <w:b/>
      <w:bCs/>
      <w:color w:val="auto"/>
      <w:sz w:val="28"/>
      <w:szCs w:val="28"/>
    </w:rPr>
  </w:style>
  <w:style w:type="table" w:styleId="MediumShading2-Accent6">
    <w:name w:val="Medium Shading 2 Accent 6"/>
    <w:basedOn w:val="TableNormal"/>
    <w:uiPriority w:val="64"/>
    <w:rsid w:val="00DA01B1"/>
    <w:pPr>
      <w:spacing w:after="0" w:line="240" w:lineRule="auto"/>
    </w:pPr>
    <w:rPr>
      <w:rFonts w:ascii="Calibri" w:eastAsia="SimSun" w:hAnsi="Calibri" w:cs="Arial"/>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DA0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1B1"/>
    <w:rPr>
      <w:rFonts w:ascii="Tahoma" w:eastAsiaTheme="minorEastAsia" w:hAnsi="Tahoma" w:cs="Tahoma"/>
      <w:kern w:val="0"/>
      <w:sz w:val="16"/>
      <w:szCs w:val="16"/>
      <w:lang w:bidi="en-US"/>
      <w14:ligatures w14:val="none"/>
    </w:rPr>
  </w:style>
  <w:style w:type="paragraph" w:styleId="Header">
    <w:name w:val="header"/>
    <w:basedOn w:val="Normal"/>
    <w:link w:val="HeaderChar"/>
    <w:uiPriority w:val="99"/>
    <w:unhideWhenUsed/>
    <w:rsid w:val="00DA01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01B1"/>
    <w:rPr>
      <w:rFonts w:eastAsiaTheme="minorEastAsia"/>
      <w:kern w:val="0"/>
      <w:lang w:bidi="en-US"/>
      <w14:ligatures w14:val="none"/>
    </w:rPr>
  </w:style>
  <w:style w:type="paragraph" w:styleId="Footer">
    <w:name w:val="footer"/>
    <w:basedOn w:val="Normal"/>
    <w:link w:val="FooterChar"/>
    <w:uiPriority w:val="99"/>
    <w:unhideWhenUsed/>
    <w:rsid w:val="00DA01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01B1"/>
    <w:rPr>
      <w:rFonts w:eastAsiaTheme="minorEastAsia"/>
      <w:kern w:val="0"/>
      <w:lang w:bidi="en-US"/>
      <w14:ligatures w14:val="none"/>
    </w:rPr>
  </w:style>
  <w:style w:type="table" w:styleId="TableGrid">
    <w:name w:val="Table Grid"/>
    <w:basedOn w:val="TableNormal"/>
    <w:uiPriority w:val="59"/>
    <w:rsid w:val="00DA01B1"/>
    <w:pPr>
      <w:spacing w:after="0" w:line="240" w:lineRule="auto"/>
    </w:pPr>
    <w:rPr>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571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3">
    <w:name w:val="List Table 7 Colorful Accent 3"/>
    <w:basedOn w:val="TableNormal"/>
    <w:uiPriority w:val="52"/>
    <w:rsid w:val="000517B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0517B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44185">
      <w:bodyDiv w:val="1"/>
      <w:marLeft w:val="0"/>
      <w:marRight w:val="0"/>
      <w:marTop w:val="0"/>
      <w:marBottom w:val="0"/>
      <w:divBdr>
        <w:top w:val="none" w:sz="0" w:space="0" w:color="auto"/>
        <w:left w:val="none" w:sz="0" w:space="0" w:color="auto"/>
        <w:bottom w:val="none" w:sz="0" w:space="0" w:color="auto"/>
        <w:right w:val="none" w:sz="0" w:space="0" w:color="auto"/>
      </w:divBdr>
    </w:div>
    <w:div w:id="9222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raqijms.net/index.php/jms/article/view/3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Luma K Mohammed</dc:creator>
  <cp:keywords/>
  <dc:description/>
  <cp:lastModifiedBy>zaid</cp:lastModifiedBy>
  <cp:revision>2</cp:revision>
  <dcterms:created xsi:type="dcterms:W3CDTF">2025-08-16T07:11:00Z</dcterms:created>
  <dcterms:modified xsi:type="dcterms:W3CDTF">2025-08-16T07:11:00Z</dcterms:modified>
</cp:coreProperties>
</file>